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BF3" w:rsidRPr="00357054" w:rsidRDefault="00E16613" w:rsidP="00585BF3">
      <w:pPr>
        <w:pStyle w:val="ICEAATitle"/>
        <w:rPr>
          <w:b/>
          <w:sz w:val="34"/>
        </w:rPr>
      </w:pPr>
      <w:r w:rsidRPr="00357054">
        <w:rPr>
          <w:b/>
          <w:sz w:val="34"/>
        </w:rPr>
        <w:t>Design of Low-Profile Broadband Dual-Polarized Integrated Patch Sub-Array for X-band SAR Payload on Small Satellite</w:t>
      </w:r>
    </w:p>
    <w:p w:rsidR="00585BF3" w:rsidRPr="00357054" w:rsidRDefault="00B9107E" w:rsidP="00585BF3">
      <w:pPr>
        <w:pStyle w:val="ICEAAAuthors"/>
      </w:pPr>
      <w:r w:rsidRPr="00357054">
        <w:rPr>
          <w:rFonts w:hint="eastAsia"/>
        </w:rPr>
        <w:t>X</w:t>
      </w:r>
      <w:r w:rsidRPr="00357054">
        <w:t>.</w:t>
      </w:r>
      <w:r w:rsidRPr="00357054">
        <w:rPr>
          <w:rFonts w:hint="eastAsia"/>
        </w:rPr>
        <w:t xml:space="preserve"> Zhao</w:t>
      </w:r>
      <w:r w:rsidRPr="00357054">
        <w:rPr>
          <w:vertAlign w:val="superscript"/>
        </w:rPr>
        <w:t>1</w:t>
      </w:r>
      <w:r w:rsidRPr="00357054">
        <w:t>, B. N. Tian</w:t>
      </w:r>
      <w:r w:rsidRPr="00357054">
        <w:rPr>
          <w:vertAlign w:val="superscript"/>
        </w:rPr>
        <w:t>1</w:t>
      </w:r>
      <w:r w:rsidRPr="00357054">
        <w:t xml:space="preserve">, </w:t>
      </w:r>
      <w:r w:rsidRPr="00357054">
        <w:rPr>
          <w:rFonts w:hint="eastAsia"/>
        </w:rPr>
        <w:t>S</w:t>
      </w:r>
      <w:r w:rsidRPr="00357054">
        <w:t>.</w:t>
      </w:r>
      <w:r w:rsidRPr="00357054">
        <w:rPr>
          <w:rFonts w:hint="eastAsia"/>
        </w:rPr>
        <w:t xml:space="preserve"> P</w:t>
      </w:r>
      <w:r w:rsidRPr="00357054">
        <w:t>.</w:t>
      </w:r>
      <w:r w:rsidRPr="00357054">
        <w:rPr>
          <w:rFonts w:hint="eastAsia"/>
        </w:rPr>
        <w:t xml:space="preserve"> Yeo</w:t>
      </w:r>
      <w:r w:rsidRPr="00357054">
        <w:rPr>
          <w:vertAlign w:val="superscript"/>
        </w:rPr>
        <w:t>1</w:t>
      </w:r>
      <w:r w:rsidRPr="00357054">
        <w:t xml:space="preserve"> and L. C. Ong</w:t>
      </w:r>
      <w:r w:rsidRPr="00357054">
        <w:rPr>
          <w:vertAlign w:val="superscript"/>
        </w:rPr>
        <w:t>2</w:t>
      </w:r>
    </w:p>
    <w:p w:rsidR="00585BF3" w:rsidRPr="00BF38A7" w:rsidRDefault="00585BF3" w:rsidP="00585BF3">
      <w:pPr>
        <w:pStyle w:val="ICEAAAuthors"/>
        <w:rPr>
          <w:color w:val="FF0000"/>
        </w:rPr>
      </w:pPr>
    </w:p>
    <w:p w:rsidR="00585BF3" w:rsidRPr="00BF38A7" w:rsidRDefault="00585BF3" w:rsidP="00585BF3">
      <w:pPr>
        <w:pStyle w:val="ICEAAAbstract"/>
        <w:ind w:firstLine="0"/>
        <w:rPr>
          <w:i/>
          <w:color w:val="FF0000"/>
          <w:sz w:val="16"/>
        </w:rPr>
        <w:sectPr w:rsidR="00585BF3" w:rsidRPr="00BF38A7" w:rsidSect="00BC5EE5">
          <w:footerReference w:type="first" r:id="rId8"/>
          <w:pgSz w:w="11907" w:h="16839" w:code="9"/>
          <w:pgMar w:top="1701" w:right="1418" w:bottom="1701" w:left="1418" w:header="709" w:footer="709" w:gutter="0"/>
          <w:cols w:space="708"/>
          <w:titlePg/>
          <w:docGrid w:linePitch="360"/>
        </w:sectPr>
      </w:pPr>
    </w:p>
    <w:p w:rsidR="00585BF3" w:rsidRPr="004B2BA2" w:rsidRDefault="00585BF3" w:rsidP="000B01E0">
      <w:pPr>
        <w:pStyle w:val="ICEAAAbstract"/>
        <w:rPr>
          <w:sz w:val="16"/>
        </w:rPr>
      </w:pPr>
      <w:r w:rsidRPr="004B2BA2">
        <w:rPr>
          <w:i/>
          <w:sz w:val="16"/>
        </w:rPr>
        <w:lastRenderedPageBreak/>
        <w:t>Abstract</w:t>
      </w:r>
      <w:r w:rsidRPr="004B2BA2">
        <w:rPr>
          <w:sz w:val="16"/>
          <w:szCs w:val="16"/>
        </w:rPr>
        <w:sym w:font="Symbol" w:char="F02D"/>
      </w:r>
      <w:bookmarkStart w:id="0" w:name="OLE_LINK17"/>
      <w:bookmarkStart w:id="1" w:name="OLE_LINK18"/>
      <w:r w:rsidRPr="004B2BA2">
        <w:rPr>
          <w:sz w:val="16"/>
        </w:rPr>
        <w:t xml:space="preserve"> </w:t>
      </w:r>
      <w:r w:rsidR="00507A07" w:rsidRPr="004B2BA2">
        <w:rPr>
          <w:sz w:val="16"/>
        </w:rPr>
        <w:t xml:space="preserve">A practical low-profile broadband dual-polarized patch sub-array is </w:t>
      </w:r>
      <w:r w:rsidR="00584372" w:rsidRPr="004B2BA2">
        <w:rPr>
          <w:sz w:val="16"/>
        </w:rPr>
        <w:t>designed</w:t>
      </w:r>
      <w:r w:rsidR="00A73222" w:rsidRPr="004B2BA2">
        <w:rPr>
          <w:sz w:val="16"/>
        </w:rPr>
        <w:t xml:space="preserve"> </w:t>
      </w:r>
      <w:r w:rsidR="00507A07" w:rsidRPr="004B2BA2">
        <w:rPr>
          <w:sz w:val="16"/>
        </w:rPr>
        <w:t>for highly integrated X-band SAR payload on small satellite with enhanced isolation, suppressed cross-polarization and reduced side-lobe level. The proposed sub-array</w:t>
      </w:r>
      <w:r w:rsidR="000532E3" w:rsidRPr="004B2BA2">
        <w:rPr>
          <w:sz w:val="16"/>
        </w:rPr>
        <w:t xml:space="preserve"> </w:t>
      </w:r>
      <w:r w:rsidR="00507A07" w:rsidRPr="004B2BA2">
        <w:rPr>
          <w:sz w:val="16"/>
          <w:lang w:val="en-SG"/>
        </w:rPr>
        <w:t>is lightweight</w:t>
      </w:r>
      <w:r w:rsidR="00507A07" w:rsidRPr="004B2BA2">
        <w:rPr>
          <w:rFonts w:hint="eastAsia"/>
          <w:sz w:val="16"/>
          <w:lang w:val="en-SG"/>
        </w:rPr>
        <w:t xml:space="preserve"> </w:t>
      </w:r>
      <w:r w:rsidR="001C6050">
        <w:rPr>
          <w:sz w:val="16"/>
          <w:lang w:val="en-SG"/>
        </w:rPr>
        <w:t xml:space="preserve">with </w:t>
      </w:r>
      <w:r w:rsidR="00507A07" w:rsidRPr="004B2BA2">
        <w:rPr>
          <w:sz w:val="16"/>
          <w:lang w:val="en-SG"/>
        </w:rPr>
        <w:t xml:space="preserve">low profile </w:t>
      </w:r>
      <w:r w:rsidR="001C6050">
        <w:rPr>
          <w:sz w:val="16"/>
          <w:lang w:val="en-SG"/>
        </w:rPr>
        <w:t>(</w:t>
      </w:r>
      <w:r w:rsidR="00507A07" w:rsidRPr="004B2BA2">
        <w:rPr>
          <w:sz w:val="16"/>
          <w:lang w:val="en-SG"/>
        </w:rPr>
        <w:t>due to its tile structure</w:t>
      </w:r>
      <w:r w:rsidR="004035D2" w:rsidRPr="004B2BA2">
        <w:rPr>
          <w:sz w:val="16"/>
          <w:lang w:val="en-SG"/>
        </w:rPr>
        <w:t xml:space="preserve"> realized by multi-layer PCB process</w:t>
      </w:r>
      <w:r w:rsidR="001C6050">
        <w:rPr>
          <w:sz w:val="16"/>
          <w:lang w:val="en-SG"/>
        </w:rPr>
        <w:t>)</w:t>
      </w:r>
      <w:r w:rsidR="00507A07" w:rsidRPr="004B2BA2">
        <w:rPr>
          <w:sz w:val="16"/>
          <w:lang w:val="en-SG"/>
        </w:rPr>
        <w:t>.</w:t>
      </w:r>
      <w:r w:rsidR="005A7E7E" w:rsidRPr="004B2BA2">
        <w:rPr>
          <w:rFonts w:eastAsiaTheme="minorEastAsia" w:hint="eastAsia"/>
          <w:sz w:val="16"/>
          <w:lang w:val="en-SG" w:eastAsia="zh-CN"/>
        </w:rPr>
        <w:t xml:space="preserve"> </w:t>
      </w:r>
      <w:r w:rsidR="001C6050">
        <w:rPr>
          <w:sz w:val="16"/>
          <w:lang w:val="en-SG"/>
        </w:rPr>
        <w:t>T</w:t>
      </w:r>
      <w:r w:rsidR="000532E3" w:rsidRPr="004B2BA2">
        <w:rPr>
          <w:sz w:val="16"/>
          <w:lang w:val="en-SG"/>
        </w:rPr>
        <w:t xml:space="preserve">he proposed </w:t>
      </w:r>
      <w:r w:rsidR="000B01E0" w:rsidRPr="004B2BA2">
        <w:rPr>
          <w:sz w:val="16"/>
          <w:lang w:val="en-SG"/>
        </w:rPr>
        <w:t>sub-array</w:t>
      </w:r>
      <w:r w:rsidR="000532E3" w:rsidRPr="004B2BA2">
        <w:rPr>
          <w:sz w:val="16"/>
          <w:lang w:val="en-SG"/>
        </w:rPr>
        <w:t xml:space="preserve"> </w:t>
      </w:r>
      <w:r w:rsidR="002D4BDC" w:rsidRPr="004B2BA2">
        <w:rPr>
          <w:sz w:val="16"/>
          <w:lang w:val="en-SG"/>
        </w:rPr>
        <w:t>has 14-dB operating bandwidths</w:t>
      </w:r>
      <w:r w:rsidR="00FF775B" w:rsidRPr="004B2BA2">
        <w:rPr>
          <w:sz w:val="16"/>
          <w:lang w:val="en-SG"/>
        </w:rPr>
        <w:t xml:space="preserve"> of 0.7 GHz </w:t>
      </w:r>
      <w:r w:rsidR="00EC13D0" w:rsidRPr="004B2BA2">
        <w:rPr>
          <w:sz w:val="16"/>
          <w:lang w:val="en-SG"/>
        </w:rPr>
        <w:t xml:space="preserve">for both H- and V-pol </w:t>
      </w:r>
      <w:r w:rsidR="004B2BA2" w:rsidRPr="004B2BA2">
        <w:rPr>
          <w:sz w:val="16"/>
          <w:lang w:val="en-SG"/>
        </w:rPr>
        <w:t>radiations</w:t>
      </w:r>
      <w:r w:rsidR="004B2BA2" w:rsidRPr="004B2BA2">
        <w:rPr>
          <w:rFonts w:eastAsiaTheme="minorEastAsia" w:hint="eastAsia"/>
          <w:sz w:val="16"/>
          <w:lang w:val="en-SG" w:eastAsia="zh-CN"/>
        </w:rPr>
        <w:t xml:space="preserve"> </w:t>
      </w:r>
      <w:r w:rsidR="000B01E0" w:rsidRPr="004B2BA2">
        <w:rPr>
          <w:sz w:val="16"/>
          <w:lang w:val="en-SG"/>
        </w:rPr>
        <w:t xml:space="preserve">with </w:t>
      </w:r>
      <w:r w:rsidR="00FF775B" w:rsidRPr="004B2BA2">
        <w:rPr>
          <w:sz w:val="16"/>
          <w:lang w:val="en-SG"/>
        </w:rPr>
        <w:t>isolation above 40 dB.</w:t>
      </w:r>
      <w:r w:rsidR="00EC13D0" w:rsidRPr="004B2BA2">
        <w:rPr>
          <w:sz w:val="16"/>
          <w:lang w:val="en-SG"/>
        </w:rPr>
        <w:t xml:space="preserve"> </w:t>
      </w:r>
      <w:r w:rsidR="003671A9">
        <w:rPr>
          <w:sz w:val="16"/>
          <w:lang w:val="en-SG"/>
        </w:rPr>
        <w:t>I</w:t>
      </w:r>
      <w:r w:rsidR="00EC13D0" w:rsidRPr="004B2BA2">
        <w:rPr>
          <w:sz w:val="16"/>
          <w:lang w:val="en-SG"/>
        </w:rPr>
        <w:t>t</w:t>
      </w:r>
      <w:r w:rsidR="000B01E0" w:rsidRPr="004B2BA2">
        <w:rPr>
          <w:sz w:val="16"/>
          <w:lang w:val="en-SG"/>
        </w:rPr>
        <w:t xml:space="preserve"> achieves </w:t>
      </w:r>
      <w:r w:rsidR="008D0C33" w:rsidRPr="004B2BA2">
        <w:rPr>
          <w:sz w:val="16"/>
          <w:lang w:val="en-SG"/>
        </w:rPr>
        <w:t xml:space="preserve">the </w:t>
      </w:r>
      <w:r w:rsidR="003671A9">
        <w:rPr>
          <w:sz w:val="16"/>
          <w:lang w:val="en-SG"/>
        </w:rPr>
        <w:t>realized gain</w:t>
      </w:r>
      <w:r w:rsidR="00FF775B" w:rsidRPr="004B2BA2">
        <w:rPr>
          <w:sz w:val="16"/>
          <w:lang w:val="en-SG"/>
        </w:rPr>
        <w:t xml:space="preserve"> of 15 dBi. The side lobe levels are below -2</w:t>
      </w:r>
      <w:r w:rsidR="008D0C33" w:rsidRPr="004B2BA2">
        <w:rPr>
          <w:sz w:val="16"/>
          <w:lang w:val="en-SG"/>
        </w:rPr>
        <w:t>0</w:t>
      </w:r>
      <w:r w:rsidR="00FF775B" w:rsidRPr="004B2BA2">
        <w:rPr>
          <w:sz w:val="16"/>
          <w:lang w:val="en-SG"/>
        </w:rPr>
        <w:t xml:space="preserve"> dB</w:t>
      </w:r>
      <w:r w:rsidR="008D0C33" w:rsidRPr="004B2BA2">
        <w:rPr>
          <w:sz w:val="16"/>
          <w:lang w:val="en-SG"/>
        </w:rPr>
        <w:t>.</w:t>
      </w:r>
      <w:r w:rsidR="00FF775B" w:rsidRPr="004B2BA2">
        <w:rPr>
          <w:sz w:val="16"/>
          <w:lang w:val="en-SG"/>
        </w:rPr>
        <w:t xml:space="preserve"> The cross-to-co polarization ratios are lower than -4</w:t>
      </w:r>
      <w:r w:rsidR="007B112E" w:rsidRPr="004B2BA2">
        <w:rPr>
          <w:rFonts w:eastAsiaTheme="minorEastAsia" w:hint="eastAsia"/>
          <w:sz w:val="16"/>
          <w:lang w:val="en-SG" w:eastAsia="zh-CN"/>
        </w:rPr>
        <w:t>0</w:t>
      </w:r>
      <w:r w:rsidR="00FF775B" w:rsidRPr="004B2BA2">
        <w:rPr>
          <w:sz w:val="16"/>
          <w:lang w:val="en-SG"/>
        </w:rPr>
        <w:t xml:space="preserve"> dB at the b</w:t>
      </w:r>
      <w:r w:rsidR="008D0C33" w:rsidRPr="004B2BA2">
        <w:rPr>
          <w:sz w:val="16"/>
          <w:lang w:val="en-SG"/>
        </w:rPr>
        <w:t>ore</w:t>
      </w:r>
      <w:r w:rsidR="003671A9">
        <w:rPr>
          <w:sz w:val="16"/>
          <w:lang w:val="en-SG"/>
        </w:rPr>
        <w:t>-</w:t>
      </w:r>
      <w:r w:rsidR="008D0C33" w:rsidRPr="004B2BA2">
        <w:rPr>
          <w:sz w:val="16"/>
          <w:lang w:val="en-SG"/>
        </w:rPr>
        <w:t>sight maximum-gain direction.</w:t>
      </w:r>
    </w:p>
    <w:bookmarkEnd w:id="0"/>
    <w:bookmarkEnd w:id="1"/>
    <w:p w:rsidR="00585BF3" w:rsidRPr="004B2BA2" w:rsidRDefault="00585BF3" w:rsidP="00585BF3">
      <w:pPr>
        <w:pStyle w:val="ICEAASECTION"/>
      </w:pPr>
      <w:r w:rsidRPr="004B2BA2">
        <w:t>1</w:t>
      </w:r>
      <w:r w:rsidR="003F5EFC">
        <w:t>.</w:t>
      </w:r>
      <w:r w:rsidRPr="004B2BA2">
        <w:tab/>
        <w:t>INTRODUCTION</w:t>
      </w:r>
    </w:p>
    <w:p w:rsidR="00681216" w:rsidRPr="00BF38A7" w:rsidRDefault="003671A9" w:rsidP="00681216">
      <w:pPr>
        <w:pStyle w:val="ICEAAMainText"/>
        <w:ind w:firstLine="0"/>
        <w:rPr>
          <w:rFonts w:eastAsiaTheme="minorEastAsia"/>
          <w:color w:val="FF0000"/>
          <w:lang w:val="en-SG" w:eastAsia="zh-CN"/>
        </w:rPr>
      </w:pPr>
      <w:bookmarkStart w:id="2" w:name="OLE_LINK3"/>
      <w:bookmarkStart w:id="3" w:name="OLE_LINK4"/>
      <w:r>
        <w:rPr>
          <w:rFonts w:eastAsiaTheme="minorEastAsia"/>
          <w:lang w:eastAsia="zh-CN"/>
        </w:rPr>
        <w:t xml:space="preserve">   </w:t>
      </w:r>
      <w:r w:rsidR="0077101B">
        <w:rPr>
          <w:rFonts w:eastAsiaTheme="minorEastAsia"/>
          <w:lang w:eastAsia="zh-CN"/>
        </w:rPr>
        <w:t>S</w:t>
      </w:r>
      <w:r w:rsidR="00F965C0" w:rsidRPr="004B2BA2">
        <w:rPr>
          <w:rFonts w:eastAsiaTheme="minorEastAsia" w:hint="eastAsia"/>
          <w:lang w:eastAsia="zh-CN"/>
        </w:rPr>
        <w:t>pace</w:t>
      </w:r>
      <w:r w:rsidR="001C6050">
        <w:rPr>
          <w:rFonts w:eastAsiaTheme="minorEastAsia"/>
          <w:lang w:eastAsia="zh-CN"/>
        </w:rPr>
        <w:t>-</w:t>
      </w:r>
      <w:r w:rsidR="00F965C0" w:rsidRPr="004B2BA2">
        <w:rPr>
          <w:rFonts w:eastAsiaTheme="minorEastAsia" w:hint="eastAsia"/>
          <w:lang w:eastAsia="zh-CN"/>
        </w:rPr>
        <w:t>borne</w:t>
      </w:r>
      <w:bookmarkEnd w:id="2"/>
      <w:bookmarkEnd w:id="3"/>
      <w:r w:rsidR="00F965C0" w:rsidRPr="004B2BA2">
        <w:rPr>
          <w:rFonts w:eastAsiaTheme="minorEastAsia" w:hint="eastAsia"/>
          <w:lang w:eastAsia="zh-CN"/>
        </w:rPr>
        <w:t xml:space="preserve"> </w:t>
      </w:r>
      <w:r w:rsidR="00F965C0" w:rsidRPr="004B2BA2">
        <w:rPr>
          <w:rFonts w:eastAsiaTheme="minorEastAsia"/>
          <w:lang w:eastAsia="zh-CN"/>
        </w:rPr>
        <w:t>Synthetic Aperture Radar (SAR) has entered into a golden age</w:t>
      </w:r>
      <w:r w:rsidR="002A0CD9" w:rsidRPr="004B2BA2">
        <w:rPr>
          <w:rFonts w:eastAsiaTheme="minorEastAsia"/>
          <w:lang w:eastAsia="zh-CN"/>
        </w:rPr>
        <w:t xml:space="preserve"> [1].</w:t>
      </w:r>
      <w:r w:rsidR="002A0CD9" w:rsidRPr="00274050">
        <w:rPr>
          <w:rFonts w:eastAsiaTheme="minorEastAsia"/>
          <w:lang w:eastAsia="zh-CN"/>
        </w:rPr>
        <w:t xml:space="preserve"> </w:t>
      </w:r>
      <w:r w:rsidR="00D33535" w:rsidRPr="00274050">
        <w:rPr>
          <w:rFonts w:eastAsiaTheme="minorEastAsia"/>
          <w:lang w:eastAsia="zh-CN"/>
        </w:rPr>
        <w:t>D</w:t>
      </w:r>
      <w:r w:rsidR="00E272EF" w:rsidRPr="00274050">
        <w:rPr>
          <w:rFonts w:eastAsiaTheme="minorEastAsia"/>
          <w:lang w:eastAsia="zh-CN"/>
        </w:rPr>
        <w:t>ozens of SAR sensors</w:t>
      </w:r>
      <w:r w:rsidR="00E03D98" w:rsidRPr="00274050">
        <w:rPr>
          <w:rFonts w:eastAsiaTheme="minorEastAsia"/>
          <w:lang w:eastAsia="zh-CN"/>
        </w:rPr>
        <w:t xml:space="preserve"> have been deployed in space and </w:t>
      </w:r>
      <w:r w:rsidR="008B6E13" w:rsidRPr="00274050">
        <w:rPr>
          <w:rFonts w:eastAsiaTheme="minorEastAsia" w:hint="eastAsia"/>
          <w:lang w:eastAsia="zh-CN"/>
        </w:rPr>
        <w:t>more will be launched</w:t>
      </w:r>
      <w:r w:rsidR="008B6E13" w:rsidRPr="00274050">
        <w:rPr>
          <w:rFonts w:eastAsiaTheme="minorEastAsia"/>
          <w:lang w:eastAsia="zh-CN"/>
        </w:rPr>
        <w:t xml:space="preserve"> </w:t>
      </w:r>
      <w:r w:rsidR="00E03D98" w:rsidRPr="00274050">
        <w:rPr>
          <w:rFonts w:eastAsiaTheme="minorEastAsia"/>
          <w:lang w:eastAsia="zh-CN"/>
        </w:rPr>
        <w:t xml:space="preserve">in the next </w:t>
      </w:r>
      <w:r w:rsidR="00E03D98" w:rsidRPr="00274050">
        <w:rPr>
          <w:rFonts w:eastAsiaTheme="minorEastAsia" w:hint="eastAsia"/>
          <w:lang w:eastAsia="zh-CN"/>
        </w:rPr>
        <w:t>few</w:t>
      </w:r>
      <w:r w:rsidR="00E03D98" w:rsidRPr="00274050">
        <w:rPr>
          <w:rFonts w:eastAsiaTheme="minorEastAsia"/>
          <w:lang w:eastAsia="zh-CN"/>
        </w:rPr>
        <w:t xml:space="preserve"> years</w:t>
      </w:r>
      <w:r w:rsidR="00E03D98" w:rsidRPr="00A334BF">
        <w:rPr>
          <w:rFonts w:eastAsiaTheme="minorEastAsia"/>
          <w:lang w:val="en-SG" w:eastAsia="zh-CN"/>
        </w:rPr>
        <w:t xml:space="preserve">. However, most of </w:t>
      </w:r>
      <w:r w:rsidR="001C6050">
        <w:rPr>
          <w:rFonts w:eastAsiaTheme="minorEastAsia"/>
          <w:lang w:val="en-SG" w:eastAsia="zh-CN"/>
        </w:rPr>
        <w:t xml:space="preserve">the </w:t>
      </w:r>
      <w:r w:rsidR="00643992" w:rsidRPr="00A334BF">
        <w:rPr>
          <w:rFonts w:eastAsiaTheme="minorEastAsia"/>
          <w:lang w:val="en-SG" w:eastAsia="zh-CN"/>
        </w:rPr>
        <w:t>deployed space</w:t>
      </w:r>
      <w:r w:rsidR="001C6050">
        <w:rPr>
          <w:rFonts w:eastAsiaTheme="minorEastAsia"/>
          <w:lang w:val="en-SG" w:eastAsia="zh-CN"/>
        </w:rPr>
        <w:t>-</w:t>
      </w:r>
      <w:r w:rsidR="00643992" w:rsidRPr="00A334BF">
        <w:rPr>
          <w:rFonts w:eastAsiaTheme="minorEastAsia"/>
          <w:lang w:val="en-SG" w:eastAsia="zh-CN"/>
        </w:rPr>
        <w:t xml:space="preserve">borne SAR </w:t>
      </w:r>
      <w:r w:rsidR="002262C2" w:rsidRPr="00A334BF">
        <w:rPr>
          <w:rFonts w:eastAsiaTheme="minorEastAsia"/>
          <w:lang w:val="en-SG" w:eastAsia="zh-CN"/>
        </w:rPr>
        <w:t>payload</w:t>
      </w:r>
      <w:r w:rsidR="004351EB" w:rsidRPr="00A334BF">
        <w:rPr>
          <w:rFonts w:eastAsiaTheme="minorEastAsia"/>
          <w:lang w:val="en-SG" w:eastAsia="zh-CN"/>
        </w:rPr>
        <w:t>s</w:t>
      </w:r>
      <w:r w:rsidR="00643992" w:rsidRPr="00A334BF">
        <w:rPr>
          <w:rFonts w:eastAsiaTheme="minorEastAsia"/>
          <w:lang w:val="en-SG" w:eastAsia="zh-CN"/>
        </w:rPr>
        <w:t xml:space="preserve"> are based on big satellites with </w:t>
      </w:r>
      <w:r w:rsidR="00D33535" w:rsidRPr="00A334BF">
        <w:rPr>
          <w:rFonts w:eastAsiaTheme="minorEastAsia"/>
          <w:lang w:val="en-SG" w:eastAsia="zh-CN"/>
        </w:rPr>
        <w:t xml:space="preserve">heavy weight and </w:t>
      </w:r>
      <w:r w:rsidR="00643992" w:rsidRPr="00A334BF">
        <w:rPr>
          <w:rFonts w:eastAsiaTheme="minorEastAsia"/>
          <w:lang w:val="en-SG" w:eastAsia="zh-CN"/>
        </w:rPr>
        <w:t>very high cost</w:t>
      </w:r>
      <w:r w:rsidR="008367F9" w:rsidRPr="00A334BF">
        <w:rPr>
          <w:rFonts w:eastAsiaTheme="minorEastAsia"/>
          <w:lang w:val="en-SG" w:eastAsia="zh-CN"/>
        </w:rPr>
        <w:t>.</w:t>
      </w:r>
      <w:r w:rsidR="001C1146" w:rsidRPr="00BF38A7">
        <w:rPr>
          <w:rFonts w:eastAsiaTheme="minorEastAsia" w:hint="eastAsia"/>
          <w:color w:val="FF0000"/>
          <w:lang w:val="en-SG" w:eastAsia="zh-CN"/>
        </w:rPr>
        <w:t xml:space="preserve"> </w:t>
      </w:r>
      <w:r w:rsidR="00A10491" w:rsidRPr="00A334BF">
        <w:rPr>
          <w:rFonts w:eastAsiaTheme="minorEastAsia"/>
          <w:lang w:val="en-SG" w:eastAsia="zh-CN"/>
        </w:rPr>
        <w:t xml:space="preserve">Recently, </w:t>
      </w:r>
      <w:r w:rsidR="008F0868" w:rsidRPr="00A334BF">
        <w:rPr>
          <w:rFonts w:eastAsiaTheme="minorEastAsia"/>
          <w:lang w:val="en-SG" w:eastAsia="zh-CN"/>
        </w:rPr>
        <w:t>with the fast</w:t>
      </w:r>
      <w:r w:rsidR="008F0868" w:rsidRPr="00A334BF">
        <w:rPr>
          <w:rFonts w:eastAsiaTheme="minorEastAsia" w:hint="eastAsia"/>
          <w:lang w:val="en-SG" w:eastAsia="zh-CN"/>
        </w:rPr>
        <w:t xml:space="preserve"> </w:t>
      </w:r>
      <w:r w:rsidR="008F0868" w:rsidRPr="00A334BF">
        <w:rPr>
          <w:rFonts w:eastAsiaTheme="minorEastAsia"/>
          <w:lang w:val="en-SG" w:eastAsia="zh-CN"/>
        </w:rPr>
        <w:t xml:space="preserve">development of microwave technologies and </w:t>
      </w:r>
      <w:r w:rsidR="008F0868" w:rsidRPr="00A334BF">
        <w:rPr>
          <w:rFonts w:eastAsiaTheme="minorEastAsia" w:hint="eastAsia"/>
          <w:lang w:val="en-SG" w:eastAsia="zh-CN"/>
        </w:rPr>
        <w:t>processing units</w:t>
      </w:r>
      <w:r w:rsidR="00EA7AD1" w:rsidRPr="00A334BF">
        <w:rPr>
          <w:rFonts w:eastAsiaTheme="minorEastAsia"/>
          <w:lang w:val="en-SG" w:eastAsia="zh-CN"/>
        </w:rPr>
        <w:t xml:space="preserve">, </w:t>
      </w:r>
      <w:r w:rsidR="00172F2C" w:rsidRPr="00A334BF">
        <w:rPr>
          <w:rFonts w:eastAsiaTheme="minorEastAsia"/>
          <w:lang w:eastAsia="zh-CN"/>
        </w:rPr>
        <w:t>there is a trend toward designing highly integrated detection system</w:t>
      </w:r>
      <w:r w:rsidR="003C7A6C" w:rsidRPr="00A334BF">
        <w:rPr>
          <w:rFonts w:eastAsiaTheme="minorEastAsia"/>
          <w:lang w:eastAsia="zh-CN"/>
        </w:rPr>
        <w:t>s</w:t>
      </w:r>
      <w:r w:rsidR="00172F2C" w:rsidRPr="00A334BF">
        <w:rPr>
          <w:rFonts w:eastAsiaTheme="minorEastAsia"/>
          <w:lang w:eastAsia="zh-CN"/>
        </w:rPr>
        <w:t xml:space="preserve">. </w:t>
      </w:r>
      <w:r w:rsidR="001C6050">
        <w:rPr>
          <w:rFonts w:eastAsiaTheme="minorEastAsia"/>
          <w:lang w:eastAsia="zh-CN"/>
        </w:rPr>
        <w:t>T</w:t>
      </w:r>
      <w:r w:rsidR="00172F2C" w:rsidRPr="00A334BF">
        <w:rPr>
          <w:rFonts w:eastAsiaTheme="minorEastAsia"/>
          <w:lang w:eastAsia="zh-CN"/>
        </w:rPr>
        <w:t xml:space="preserve">his advance </w:t>
      </w:r>
      <w:bookmarkStart w:id="4" w:name="OLE_LINK7"/>
      <w:bookmarkStart w:id="5" w:name="OLE_LINK8"/>
      <w:r w:rsidR="00172F2C" w:rsidRPr="00A334BF">
        <w:rPr>
          <w:rFonts w:eastAsiaTheme="minorEastAsia"/>
          <w:lang w:eastAsia="zh-CN"/>
        </w:rPr>
        <w:t xml:space="preserve">offers </w:t>
      </w:r>
      <w:r w:rsidR="00172F2C" w:rsidRPr="00A334BF">
        <w:rPr>
          <w:rFonts w:eastAsiaTheme="minorEastAsia" w:hint="eastAsia"/>
          <w:lang w:eastAsia="zh-CN"/>
        </w:rPr>
        <w:t xml:space="preserve">researchers </w:t>
      </w:r>
      <w:r w:rsidR="00172F2C" w:rsidRPr="00A334BF">
        <w:rPr>
          <w:rFonts w:eastAsiaTheme="minorEastAsia"/>
          <w:lang w:eastAsia="zh-CN"/>
        </w:rPr>
        <w:t xml:space="preserve">an opportunity to </w:t>
      </w:r>
      <w:bookmarkEnd w:id="4"/>
      <w:bookmarkEnd w:id="5"/>
      <w:r w:rsidR="00681216" w:rsidRPr="00A334BF">
        <w:rPr>
          <w:rFonts w:eastAsiaTheme="minorEastAsia"/>
          <w:lang w:eastAsia="zh-CN"/>
        </w:rPr>
        <w:t xml:space="preserve">design </w:t>
      </w:r>
      <w:r w:rsidR="00EA7AD1" w:rsidRPr="00A334BF">
        <w:rPr>
          <w:rFonts w:eastAsiaTheme="minorEastAsia"/>
          <w:lang w:eastAsia="zh-CN"/>
        </w:rPr>
        <w:t xml:space="preserve">highly </w:t>
      </w:r>
      <w:bookmarkStart w:id="6" w:name="OLE_LINK15"/>
      <w:bookmarkStart w:id="7" w:name="OLE_LINK16"/>
      <w:r w:rsidR="00EA7AD1" w:rsidRPr="00A334BF">
        <w:rPr>
          <w:rFonts w:eastAsiaTheme="minorEastAsia"/>
          <w:lang w:eastAsia="zh-CN"/>
        </w:rPr>
        <w:t xml:space="preserve">integrated SAR </w:t>
      </w:r>
      <w:r w:rsidR="00EA7AD1" w:rsidRPr="00A334BF">
        <w:rPr>
          <w:rFonts w:eastAsiaTheme="minorEastAsia" w:hint="eastAsia"/>
          <w:lang w:eastAsia="zh-CN"/>
        </w:rPr>
        <w:t>payloads</w:t>
      </w:r>
      <w:bookmarkEnd w:id="6"/>
      <w:bookmarkEnd w:id="7"/>
      <w:r w:rsidR="00EA7AD1" w:rsidRPr="00A334BF">
        <w:rPr>
          <w:rFonts w:eastAsiaTheme="minorEastAsia" w:hint="eastAsia"/>
          <w:lang w:eastAsia="zh-CN"/>
        </w:rPr>
        <w:t xml:space="preserve"> on small </w:t>
      </w:r>
      <w:r w:rsidR="00681216" w:rsidRPr="00A334BF">
        <w:rPr>
          <w:rFonts w:eastAsiaTheme="minorEastAsia"/>
          <w:lang w:eastAsia="zh-CN"/>
        </w:rPr>
        <w:t>satellite</w:t>
      </w:r>
      <w:r w:rsidR="00EA7AD1" w:rsidRPr="00A334BF">
        <w:rPr>
          <w:rFonts w:eastAsiaTheme="minorEastAsia"/>
          <w:lang w:eastAsia="zh-CN"/>
        </w:rPr>
        <w:t>s</w:t>
      </w:r>
      <w:r w:rsidR="005D7AC2" w:rsidRPr="00A334BF">
        <w:rPr>
          <w:rFonts w:eastAsiaTheme="minorEastAsia"/>
          <w:lang w:eastAsia="zh-CN"/>
        </w:rPr>
        <w:t xml:space="preserve"> with </w:t>
      </w:r>
      <w:r w:rsidR="00EA7AD1" w:rsidRPr="00A334BF">
        <w:rPr>
          <w:rFonts w:eastAsiaTheme="minorEastAsia"/>
          <w:lang w:eastAsia="zh-CN"/>
        </w:rPr>
        <w:t>compact size, light weight and low cost</w:t>
      </w:r>
      <w:r w:rsidR="002262C2" w:rsidRPr="00A334BF">
        <w:rPr>
          <w:rFonts w:eastAsiaTheme="minorEastAsia"/>
          <w:lang w:eastAsia="zh-CN"/>
        </w:rPr>
        <w:t xml:space="preserve"> [2]</w:t>
      </w:r>
      <w:r w:rsidR="00EA7AD1" w:rsidRPr="00BF38A7">
        <w:rPr>
          <w:rFonts w:eastAsiaTheme="minorEastAsia"/>
          <w:color w:val="FF0000"/>
          <w:lang w:eastAsia="zh-CN"/>
        </w:rPr>
        <w:t>.</w:t>
      </w:r>
      <w:r w:rsidR="00172F2C" w:rsidRPr="00BF38A7">
        <w:rPr>
          <w:rFonts w:eastAsiaTheme="minorEastAsia" w:hint="eastAsia"/>
          <w:color w:val="FF0000"/>
          <w:lang w:eastAsia="zh-CN"/>
        </w:rPr>
        <w:t xml:space="preserve"> </w:t>
      </w:r>
      <w:r w:rsidR="00EA7AD1" w:rsidRPr="00BF38A7">
        <w:rPr>
          <w:rFonts w:eastAsiaTheme="minorEastAsia"/>
          <w:color w:val="FF0000"/>
          <w:lang w:eastAsia="zh-CN"/>
        </w:rPr>
        <w:t xml:space="preserve"> </w:t>
      </w:r>
    </w:p>
    <w:p w:rsidR="00B06545" w:rsidRPr="00BF38A7" w:rsidRDefault="003671A9" w:rsidP="003671A9">
      <w:pPr>
        <w:pStyle w:val="ICEAAMainText"/>
        <w:ind w:firstLine="0"/>
        <w:rPr>
          <w:rFonts w:eastAsiaTheme="minorEastAsia"/>
          <w:color w:val="FF0000"/>
          <w:lang w:val="en-SG" w:eastAsia="zh-CN"/>
        </w:rPr>
      </w:pPr>
      <w:r>
        <w:rPr>
          <w:rFonts w:eastAsiaTheme="minorEastAsia"/>
          <w:lang w:val="en-SG" w:eastAsia="zh-CN"/>
        </w:rPr>
        <w:t xml:space="preserve">   </w:t>
      </w:r>
      <w:r w:rsidR="001F1F34" w:rsidRPr="00A334BF">
        <w:rPr>
          <w:rFonts w:eastAsiaTheme="minorEastAsia"/>
          <w:lang w:val="en-SG" w:eastAsia="zh-CN"/>
        </w:rPr>
        <w:t xml:space="preserve">In order to </w:t>
      </w:r>
      <w:r w:rsidR="00E25646" w:rsidRPr="00A334BF">
        <w:rPr>
          <w:rFonts w:eastAsiaTheme="minorEastAsia"/>
          <w:lang w:val="en-SG" w:eastAsia="zh-CN"/>
        </w:rPr>
        <w:t>build</w:t>
      </w:r>
      <w:r w:rsidR="001F1F34" w:rsidRPr="00A334BF">
        <w:rPr>
          <w:rFonts w:eastAsiaTheme="minorEastAsia" w:hint="eastAsia"/>
          <w:lang w:val="en-SG" w:eastAsia="zh-CN"/>
        </w:rPr>
        <w:t xml:space="preserve"> </w:t>
      </w:r>
      <w:r w:rsidR="001F1F34" w:rsidRPr="00A334BF">
        <w:rPr>
          <w:rFonts w:eastAsiaTheme="minorEastAsia"/>
          <w:lang w:val="en-SG" w:eastAsia="zh-CN"/>
        </w:rPr>
        <w:t>a</w:t>
      </w:r>
      <w:bookmarkStart w:id="8" w:name="OLE_LINK5"/>
      <w:bookmarkStart w:id="9" w:name="OLE_LINK6"/>
      <w:r w:rsidR="001F1F34" w:rsidRPr="00A334BF">
        <w:rPr>
          <w:rFonts w:eastAsiaTheme="minorEastAsia"/>
          <w:lang w:val="en-SG" w:eastAsia="zh-CN"/>
        </w:rPr>
        <w:t xml:space="preserve"> </w:t>
      </w:r>
      <w:bookmarkEnd w:id="8"/>
      <w:bookmarkEnd w:id="9"/>
      <w:r w:rsidR="00C84D80" w:rsidRPr="00A334BF">
        <w:rPr>
          <w:rFonts w:eastAsiaTheme="minorEastAsia"/>
          <w:lang w:val="en-SG" w:eastAsia="zh-CN"/>
        </w:rPr>
        <w:t>feasible</w:t>
      </w:r>
      <w:r w:rsidR="00C84D80" w:rsidRPr="00A334BF">
        <w:rPr>
          <w:rFonts w:eastAsiaTheme="minorEastAsia"/>
          <w:lang w:eastAsia="zh-CN"/>
        </w:rPr>
        <w:t xml:space="preserve"> </w:t>
      </w:r>
      <w:r w:rsidR="001F1F34" w:rsidRPr="00A334BF">
        <w:rPr>
          <w:rFonts w:eastAsiaTheme="minorEastAsia"/>
          <w:lang w:eastAsia="zh-CN"/>
        </w:rPr>
        <w:t xml:space="preserve">integrated </w:t>
      </w:r>
      <w:bookmarkStart w:id="10" w:name="OLE_LINK11"/>
      <w:bookmarkStart w:id="11" w:name="OLE_LINK12"/>
      <w:r w:rsidR="001F1F34" w:rsidRPr="00A334BF">
        <w:rPr>
          <w:rFonts w:eastAsiaTheme="minorEastAsia"/>
          <w:lang w:eastAsia="zh-CN"/>
        </w:rPr>
        <w:t xml:space="preserve">SAR </w:t>
      </w:r>
      <w:r w:rsidR="001F1F34" w:rsidRPr="00A334BF">
        <w:rPr>
          <w:rFonts w:eastAsiaTheme="minorEastAsia" w:hint="eastAsia"/>
          <w:lang w:eastAsia="zh-CN"/>
        </w:rPr>
        <w:t>payload</w:t>
      </w:r>
      <w:bookmarkEnd w:id="10"/>
      <w:bookmarkEnd w:id="11"/>
      <w:r w:rsidR="001F1F34" w:rsidRPr="00A334BF">
        <w:rPr>
          <w:rFonts w:eastAsiaTheme="minorEastAsia"/>
          <w:lang w:val="en-SG" w:eastAsia="zh-CN"/>
        </w:rPr>
        <w:t>, a</w:t>
      </w:r>
      <w:r w:rsidR="007F1662" w:rsidRPr="00A334BF">
        <w:rPr>
          <w:rFonts w:eastAsiaTheme="minorEastAsia" w:hint="eastAsia"/>
          <w:lang w:val="en-SG" w:eastAsia="zh-CN"/>
        </w:rPr>
        <w:t xml:space="preserve"> </w:t>
      </w:r>
      <w:r w:rsidR="00C84D80" w:rsidRPr="00A334BF">
        <w:rPr>
          <w:rFonts w:eastAsiaTheme="minorEastAsia"/>
          <w:lang w:val="en-SG" w:eastAsia="zh-CN"/>
        </w:rPr>
        <w:t xml:space="preserve">proper </w:t>
      </w:r>
      <w:r w:rsidR="007F1662" w:rsidRPr="00A334BF">
        <w:rPr>
          <w:rFonts w:eastAsiaTheme="minorEastAsia"/>
          <w:lang w:val="en-SG" w:eastAsia="zh-CN"/>
        </w:rPr>
        <w:t>array antenna</w:t>
      </w:r>
      <w:r w:rsidR="00EA5CBD" w:rsidRPr="00A334BF">
        <w:rPr>
          <w:rFonts w:eastAsiaTheme="minorEastAsia"/>
          <w:lang w:val="en-SG" w:eastAsia="zh-CN"/>
        </w:rPr>
        <w:t xml:space="preserve"> </w:t>
      </w:r>
      <w:r w:rsidR="001F1F34" w:rsidRPr="00A334BF">
        <w:rPr>
          <w:rFonts w:eastAsiaTheme="minorEastAsia"/>
          <w:lang w:eastAsia="zh-CN"/>
        </w:rPr>
        <w:t>must</w:t>
      </w:r>
      <w:r w:rsidR="00B06545" w:rsidRPr="00A334BF">
        <w:rPr>
          <w:rFonts w:eastAsiaTheme="minorEastAsia"/>
          <w:lang w:val="en-SG" w:eastAsia="zh-CN"/>
        </w:rPr>
        <w:t xml:space="preserve"> be designed to satisfy the system requirement</w:t>
      </w:r>
      <w:r w:rsidR="00612026">
        <w:rPr>
          <w:rFonts w:eastAsiaTheme="minorEastAsia"/>
          <w:lang w:val="en-SG" w:eastAsia="zh-CN"/>
        </w:rPr>
        <w:t>s</w:t>
      </w:r>
      <w:r w:rsidR="00B06545" w:rsidRPr="00A334BF">
        <w:rPr>
          <w:rFonts w:eastAsiaTheme="minorEastAsia"/>
          <w:lang w:val="en-SG" w:eastAsia="zh-CN"/>
        </w:rPr>
        <w:t xml:space="preserve">. </w:t>
      </w:r>
      <w:r w:rsidR="002262C2" w:rsidRPr="00A334BF">
        <w:rPr>
          <w:rFonts w:eastAsiaTheme="minorEastAsia"/>
          <w:lang w:val="en-SG" w:eastAsia="zh-CN"/>
        </w:rPr>
        <w:t xml:space="preserve">Several </w:t>
      </w:r>
      <w:r w:rsidR="00612026">
        <w:rPr>
          <w:rFonts w:eastAsiaTheme="minorEastAsia"/>
          <w:lang w:val="en-SG" w:eastAsia="zh-CN"/>
        </w:rPr>
        <w:t xml:space="preserve">slotted </w:t>
      </w:r>
      <w:r w:rsidR="001E5358" w:rsidRPr="00A334BF">
        <w:rPr>
          <w:rFonts w:eastAsiaTheme="minorEastAsia"/>
          <w:lang w:val="en-SG" w:eastAsia="zh-CN"/>
        </w:rPr>
        <w:t>waveguide arra</w:t>
      </w:r>
      <w:r w:rsidR="002262C2" w:rsidRPr="00A334BF">
        <w:rPr>
          <w:rFonts w:eastAsiaTheme="minorEastAsia"/>
          <w:lang w:val="en-SG" w:eastAsia="zh-CN"/>
        </w:rPr>
        <w:t>y antennas have been designed for space</w:t>
      </w:r>
      <w:r w:rsidR="001C6050">
        <w:rPr>
          <w:rFonts w:eastAsiaTheme="minorEastAsia"/>
          <w:lang w:val="en-SG" w:eastAsia="zh-CN"/>
        </w:rPr>
        <w:t>-</w:t>
      </w:r>
      <w:r w:rsidR="002262C2" w:rsidRPr="00A334BF">
        <w:rPr>
          <w:rFonts w:eastAsiaTheme="minorEastAsia"/>
          <w:lang w:val="en-SG" w:eastAsia="zh-CN"/>
        </w:rPr>
        <w:t>borne SAR</w:t>
      </w:r>
      <w:r w:rsidR="00AA17F8" w:rsidRPr="00A334BF">
        <w:rPr>
          <w:rFonts w:eastAsiaTheme="minorEastAsia" w:hint="eastAsia"/>
          <w:lang w:val="en-SG" w:eastAsia="zh-CN"/>
        </w:rPr>
        <w:t xml:space="preserve"> payloads</w:t>
      </w:r>
      <w:r w:rsidR="00AA17F8" w:rsidRPr="00A334BF">
        <w:rPr>
          <w:rFonts w:eastAsiaTheme="minorEastAsia"/>
          <w:lang w:val="en-SG" w:eastAsia="zh-CN"/>
        </w:rPr>
        <w:t xml:space="preserve"> [</w:t>
      </w:r>
      <w:r w:rsidR="00B17A12" w:rsidRPr="00A334BF">
        <w:rPr>
          <w:rFonts w:eastAsiaTheme="minorEastAsia"/>
          <w:lang w:val="en-SG" w:eastAsia="zh-CN"/>
        </w:rPr>
        <w:t>2</w:t>
      </w:r>
      <w:r w:rsidR="00087A84">
        <w:rPr>
          <w:rFonts w:eastAsiaTheme="minorEastAsia"/>
          <w:lang w:val="en-SG" w:eastAsia="zh-CN"/>
        </w:rPr>
        <w:t>]-</w:t>
      </w:r>
      <w:r w:rsidR="00AA17F8" w:rsidRPr="00A334BF">
        <w:rPr>
          <w:rFonts w:eastAsiaTheme="minorEastAsia"/>
          <w:lang w:val="en-SG" w:eastAsia="zh-CN"/>
        </w:rPr>
        <w:t>[</w:t>
      </w:r>
      <w:r w:rsidR="00250C09" w:rsidRPr="00A334BF">
        <w:rPr>
          <w:rFonts w:eastAsiaTheme="minorEastAsia"/>
          <w:lang w:val="en-SG" w:eastAsia="zh-CN"/>
        </w:rPr>
        <w:t>4</w:t>
      </w:r>
      <w:r w:rsidR="00AA17F8" w:rsidRPr="00A334BF">
        <w:rPr>
          <w:rFonts w:eastAsiaTheme="minorEastAsia"/>
          <w:lang w:val="en-SG" w:eastAsia="zh-CN"/>
        </w:rPr>
        <w:t>]</w:t>
      </w:r>
      <w:r w:rsidR="00B52F06">
        <w:rPr>
          <w:rFonts w:eastAsiaTheme="minorEastAsia"/>
          <w:lang w:val="en-SG" w:eastAsia="zh-CN"/>
        </w:rPr>
        <w:t>,</w:t>
      </w:r>
      <w:r w:rsidR="002262C2" w:rsidRPr="00A334BF">
        <w:rPr>
          <w:rFonts w:eastAsiaTheme="minorEastAsia"/>
          <w:lang w:val="en-SG" w:eastAsia="zh-CN"/>
        </w:rPr>
        <w:t xml:space="preserve"> </w:t>
      </w:r>
      <w:r w:rsidR="00B52F06">
        <w:rPr>
          <w:rFonts w:eastAsiaTheme="minorEastAsia"/>
          <w:lang w:val="en-SG" w:eastAsia="zh-CN"/>
        </w:rPr>
        <w:t>but</w:t>
      </w:r>
      <w:r w:rsidR="00612026">
        <w:t xml:space="preserve"> the</w:t>
      </w:r>
      <w:r w:rsidR="00434AB0" w:rsidRPr="00A334BF">
        <w:t xml:space="preserve">se </w:t>
      </w:r>
      <w:r w:rsidR="00434AB0" w:rsidRPr="00A334BF">
        <w:rPr>
          <w:rFonts w:eastAsiaTheme="minorEastAsia"/>
          <w:lang w:val="en-SG" w:eastAsia="zh-CN"/>
        </w:rPr>
        <w:t xml:space="preserve">bulky waveguide antennas are heavy, </w:t>
      </w:r>
      <w:r w:rsidR="001E5358" w:rsidRPr="00A334BF">
        <w:rPr>
          <w:rFonts w:eastAsiaTheme="minorEastAsia"/>
          <w:lang w:val="en-SG" w:eastAsia="zh-CN"/>
        </w:rPr>
        <w:t xml:space="preserve">very </w:t>
      </w:r>
      <w:r w:rsidR="0055399F" w:rsidRPr="00A334BF">
        <w:rPr>
          <w:rFonts w:eastAsiaTheme="minorEastAsia"/>
          <w:lang w:val="en-SG" w:eastAsia="zh-CN"/>
        </w:rPr>
        <w:t>expensive, complex to manufacture and not suitable for dual-polarization application</w:t>
      </w:r>
      <w:r w:rsidR="001F0EA6" w:rsidRPr="00A334BF">
        <w:rPr>
          <w:rFonts w:eastAsiaTheme="minorEastAsia"/>
          <w:lang w:val="en-SG" w:eastAsia="zh-CN"/>
        </w:rPr>
        <w:t>s</w:t>
      </w:r>
      <w:r w:rsidR="0055399F" w:rsidRPr="00A334BF">
        <w:rPr>
          <w:rFonts w:eastAsiaTheme="minorEastAsia"/>
          <w:lang w:val="en-SG" w:eastAsia="zh-CN"/>
        </w:rPr>
        <w:t>.</w:t>
      </w:r>
      <w:r w:rsidR="00710270" w:rsidRPr="00A334BF">
        <w:rPr>
          <w:rFonts w:eastAsiaTheme="minorEastAsia"/>
          <w:lang w:val="en-SG" w:eastAsia="zh-CN"/>
        </w:rPr>
        <w:t xml:space="preserve"> </w:t>
      </w:r>
      <w:r w:rsidR="001C6050">
        <w:rPr>
          <w:rFonts w:eastAsiaTheme="minorEastAsia"/>
          <w:lang w:val="en-SG" w:eastAsia="zh-CN"/>
        </w:rPr>
        <w:t xml:space="preserve">Several </w:t>
      </w:r>
      <w:r w:rsidR="001E5358" w:rsidRPr="00A334BF">
        <w:rPr>
          <w:rFonts w:eastAsiaTheme="minorEastAsia"/>
          <w:lang w:val="en-SG" w:eastAsia="zh-CN"/>
        </w:rPr>
        <w:t xml:space="preserve">researchers </w:t>
      </w:r>
      <w:r w:rsidR="00B3389F" w:rsidRPr="00A334BF">
        <w:rPr>
          <w:rFonts w:eastAsiaTheme="minorEastAsia"/>
          <w:lang w:val="en-SG" w:eastAsia="zh-CN"/>
        </w:rPr>
        <w:t>have suggested</w:t>
      </w:r>
      <w:r w:rsidR="001E5358" w:rsidRPr="00A334BF">
        <w:rPr>
          <w:rFonts w:eastAsiaTheme="minorEastAsia"/>
          <w:lang w:val="en-SG" w:eastAsia="zh-CN"/>
        </w:rPr>
        <w:t xml:space="preserve"> </w:t>
      </w:r>
      <w:r w:rsidR="00612026">
        <w:rPr>
          <w:rFonts w:eastAsiaTheme="minorEastAsia"/>
          <w:lang w:val="en-SG" w:eastAsia="zh-CN"/>
        </w:rPr>
        <w:t xml:space="preserve">that </w:t>
      </w:r>
      <w:r w:rsidR="001E5358" w:rsidRPr="00A334BF">
        <w:rPr>
          <w:rFonts w:eastAsiaTheme="minorEastAsia"/>
          <w:lang w:val="en-SG" w:eastAsia="zh-CN"/>
        </w:rPr>
        <w:t xml:space="preserve">the </w:t>
      </w:r>
      <w:r w:rsidR="00B3389F" w:rsidRPr="00A334BF">
        <w:rPr>
          <w:rFonts w:eastAsiaTheme="minorEastAsia"/>
          <w:lang w:val="en-SG" w:eastAsia="zh-CN"/>
        </w:rPr>
        <w:t xml:space="preserve">patch array antenna </w:t>
      </w:r>
      <w:r w:rsidR="00612026">
        <w:rPr>
          <w:rFonts w:eastAsiaTheme="minorEastAsia"/>
          <w:lang w:val="en-SG" w:eastAsia="zh-CN"/>
        </w:rPr>
        <w:t xml:space="preserve">may </w:t>
      </w:r>
      <w:r w:rsidR="00B3389F" w:rsidRPr="00A334BF">
        <w:rPr>
          <w:rFonts w:eastAsiaTheme="minorEastAsia"/>
          <w:lang w:val="en-SG" w:eastAsia="zh-CN"/>
        </w:rPr>
        <w:t>be</w:t>
      </w:r>
      <w:r w:rsidR="009529A5" w:rsidRPr="00A334BF">
        <w:rPr>
          <w:rFonts w:eastAsiaTheme="minorEastAsia"/>
          <w:lang w:val="en-SG" w:eastAsia="zh-CN"/>
        </w:rPr>
        <w:t xml:space="preserve"> </w:t>
      </w:r>
      <w:r w:rsidR="00C84D80" w:rsidRPr="00A334BF">
        <w:rPr>
          <w:rFonts w:eastAsiaTheme="minorEastAsia"/>
          <w:lang w:val="en-SG" w:eastAsia="zh-CN"/>
        </w:rPr>
        <w:t>installed</w:t>
      </w:r>
      <w:r w:rsidR="009529A5" w:rsidRPr="00A334BF">
        <w:rPr>
          <w:rFonts w:eastAsiaTheme="minorEastAsia"/>
          <w:lang w:val="en-SG" w:eastAsia="zh-CN"/>
        </w:rPr>
        <w:t xml:space="preserve"> in </w:t>
      </w:r>
      <w:r w:rsidR="00B3389F" w:rsidRPr="00A334BF">
        <w:rPr>
          <w:rFonts w:eastAsiaTheme="minorEastAsia"/>
          <w:lang w:val="en-SG" w:eastAsia="zh-CN"/>
        </w:rPr>
        <w:t>a space</w:t>
      </w:r>
      <w:r w:rsidR="00612026">
        <w:rPr>
          <w:rFonts w:eastAsiaTheme="minorEastAsia"/>
          <w:lang w:val="en-SG" w:eastAsia="zh-CN"/>
        </w:rPr>
        <w:t>-</w:t>
      </w:r>
      <w:r w:rsidR="00B3389F" w:rsidRPr="00A334BF">
        <w:rPr>
          <w:rFonts w:eastAsiaTheme="minorEastAsia"/>
          <w:lang w:val="en-SG" w:eastAsia="zh-CN"/>
        </w:rPr>
        <w:t xml:space="preserve">borne SAR system due to its advantages </w:t>
      </w:r>
      <w:r w:rsidR="007257A4" w:rsidRPr="00A334BF">
        <w:rPr>
          <w:rFonts w:eastAsiaTheme="minorEastAsia"/>
          <w:lang w:val="en-SG" w:eastAsia="zh-CN"/>
        </w:rPr>
        <w:t xml:space="preserve">of </w:t>
      </w:r>
      <w:r w:rsidR="009529A5" w:rsidRPr="00A334BF">
        <w:rPr>
          <w:rFonts w:eastAsiaTheme="minorEastAsia"/>
          <w:lang w:val="en-SG" w:eastAsia="zh-CN"/>
        </w:rPr>
        <w:t xml:space="preserve">low profile, </w:t>
      </w:r>
      <w:r w:rsidR="00612026">
        <w:rPr>
          <w:rFonts w:eastAsiaTheme="minorEastAsia"/>
          <w:lang w:val="en-SG" w:eastAsia="zh-CN"/>
        </w:rPr>
        <w:t>low cost</w:t>
      </w:r>
      <w:r w:rsidR="009529A5" w:rsidRPr="00A334BF">
        <w:rPr>
          <w:rFonts w:eastAsiaTheme="minorEastAsia"/>
          <w:lang w:val="en-SG" w:eastAsia="zh-CN"/>
        </w:rPr>
        <w:t xml:space="preserve">, </w:t>
      </w:r>
      <w:r w:rsidR="005D7AC2" w:rsidRPr="00A334BF">
        <w:rPr>
          <w:rFonts w:eastAsiaTheme="minorEastAsia"/>
          <w:lang w:val="en-SG" w:eastAsia="zh-CN"/>
        </w:rPr>
        <w:t>ease</w:t>
      </w:r>
      <w:r w:rsidR="009529A5" w:rsidRPr="00A334BF">
        <w:rPr>
          <w:rFonts w:eastAsiaTheme="minorEastAsia"/>
          <w:lang w:val="en-SG" w:eastAsia="zh-CN"/>
        </w:rPr>
        <w:t xml:space="preserve"> of installation</w:t>
      </w:r>
      <w:r w:rsidR="001F0EA6" w:rsidRPr="00A334BF">
        <w:rPr>
          <w:rFonts w:eastAsiaTheme="minorEastAsia"/>
          <w:lang w:val="en-SG" w:eastAsia="zh-CN"/>
        </w:rPr>
        <w:t xml:space="preserve"> and suitab</w:t>
      </w:r>
      <w:r w:rsidR="00612026">
        <w:rPr>
          <w:rFonts w:eastAsiaTheme="minorEastAsia"/>
          <w:lang w:val="en-SG" w:eastAsia="zh-CN"/>
        </w:rPr>
        <w:t>i</w:t>
      </w:r>
      <w:r w:rsidR="001F0EA6" w:rsidRPr="00A334BF">
        <w:rPr>
          <w:rFonts w:eastAsiaTheme="minorEastAsia"/>
          <w:lang w:val="en-SG" w:eastAsia="zh-CN"/>
        </w:rPr>
        <w:t>l</w:t>
      </w:r>
      <w:r w:rsidR="00612026">
        <w:rPr>
          <w:rFonts w:eastAsiaTheme="minorEastAsia"/>
          <w:lang w:val="en-SG" w:eastAsia="zh-CN"/>
        </w:rPr>
        <w:t>ity</w:t>
      </w:r>
      <w:r w:rsidR="001F0EA6" w:rsidRPr="00A334BF">
        <w:rPr>
          <w:rFonts w:eastAsiaTheme="minorEastAsia"/>
          <w:lang w:val="en-SG" w:eastAsia="zh-CN"/>
        </w:rPr>
        <w:t xml:space="preserve"> for dual-polarization applications [5], [6]</w:t>
      </w:r>
      <w:r w:rsidR="009529A5" w:rsidRPr="00A334BF">
        <w:rPr>
          <w:rFonts w:eastAsiaTheme="minorEastAsia"/>
          <w:lang w:val="en-SG" w:eastAsia="zh-CN"/>
        </w:rPr>
        <w:t xml:space="preserve">. </w:t>
      </w:r>
      <w:r w:rsidR="00B52F06">
        <w:rPr>
          <w:rFonts w:eastAsiaTheme="minorEastAsia"/>
          <w:lang w:val="en-SG" w:eastAsia="zh-CN"/>
        </w:rPr>
        <w:t>However,</w:t>
      </w:r>
      <w:r w:rsidR="001F0EA6" w:rsidRPr="00A334BF">
        <w:rPr>
          <w:rFonts w:eastAsiaTheme="minorEastAsia"/>
          <w:lang w:val="en-SG" w:eastAsia="zh-CN"/>
        </w:rPr>
        <w:t xml:space="preserve"> the </w:t>
      </w:r>
      <w:r w:rsidR="00DC3A8E" w:rsidRPr="00A334BF">
        <w:rPr>
          <w:rFonts w:eastAsiaTheme="minorEastAsia"/>
          <w:lang w:val="en-SG" w:eastAsia="zh-CN"/>
        </w:rPr>
        <w:t>dual-polari</w:t>
      </w:r>
      <w:r w:rsidR="00C84D80" w:rsidRPr="00A334BF">
        <w:rPr>
          <w:rFonts w:eastAsiaTheme="minorEastAsia"/>
          <w:lang w:val="en-SG" w:eastAsia="zh-CN"/>
        </w:rPr>
        <w:t>z</w:t>
      </w:r>
      <w:r w:rsidR="00DC3A8E" w:rsidRPr="00A334BF">
        <w:rPr>
          <w:rFonts w:eastAsiaTheme="minorEastAsia"/>
          <w:lang w:val="en-SG" w:eastAsia="zh-CN"/>
        </w:rPr>
        <w:t xml:space="preserve">ed </w:t>
      </w:r>
      <w:r w:rsidR="005D7AC2" w:rsidRPr="00A334BF">
        <w:rPr>
          <w:rFonts w:eastAsiaTheme="minorEastAsia"/>
          <w:lang w:val="en-SG" w:eastAsia="zh-CN"/>
        </w:rPr>
        <w:t>patch</w:t>
      </w:r>
      <w:r w:rsidR="00DC3A8E" w:rsidRPr="00A334BF">
        <w:rPr>
          <w:rFonts w:eastAsiaTheme="minorEastAsia"/>
          <w:lang w:val="en-SG" w:eastAsia="zh-CN"/>
        </w:rPr>
        <w:t xml:space="preserve"> antenna array</w:t>
      </w:r>
      <w:r w:rsidR="00C84D80" w:rsidRPr="00A334BF">
        <w:rPr>
          <w:rFonts w:eastAsiaTheme="minorEastAsia"/>
          <w:lang w:val="en-SG" w:eastAsia="zh-CN"/>
        </w:rPr>
        <w:t xml:space="preserve"> in [6] utilizes</w:t>
      </w:r>
      <w:r w:rsidR="00DC3A8E" w:rsidRPr="00A334BF">
        <w:rPr>
          <w:rFonts w:eastAsiaTheme="minorEastAsia"/>
          <w:lang w:val="en-SG" w:eastAsia="zh-CN"/>
        </w:rPr>
        <w:t xml:space="preserve"> SMA connectors and cables to link the T/R module </w:t>
      </w:r>
      <w:r w:rsidR="00612026">
        <w:rPr>
          <w:rFonts w:eastAsiaTheme="minorEastAsia"/>
          <w:lang w:val="en-SG" w:eastAsia="zh-CN"/>
        </w:rPr>
        <w:t>(</w:t>
      </w:r>
      <w:r w:rsidR="00DC3A8E" w:rsidRPr="00A334BF">
        <w:rPr>
          <w:rFonts w:eastAsiaTheme="minorEastAsia"/>
          <w:lang w:val="en-SG" w:eastAsia="zh-CN"/>
        </w:rPr>
        <w:t xml:space="preserve">which is </w:t>
      </w:r>
      <w:r w:rsidR="008B6E13" w:rsidRPr="00A334BF">
        <w:rPr>
          <w:rFonts w:eastAsiaTheme="minorEastAsia"/>
          <w:lang w:val="en-SG" w:eastAsia="zh-CN"/>
        </w:rPr>
        <w:t>cumbersome</w:t>
      </w:r>
      <w:r w:rsidR="00DC3A8E" w:rsidRPr="00A334BF">
        <w:rPr>
          <w:rFonts w:eastAsiaTheme="minorEastAsia"/>
          <w:lang w:val="en-SG" w:eastAsia="zh-CN"/>
        </w:rPr>
        <w:t xml:space="preserve"> and </w:t>
      </w:r>
      <w:r w:rsidR="00612026">
        <w:rPr>
          <w:rFonts w:eastAsiaTheme="minorEastAsia"/>
          <w:lang w:val="en-SG" w:eastAsia="zh-CN"/>
        </w:rPr>
        <w:t xml:space="preserve">incurs </w:t>
      </w:r>
      <w:r w:rsidR="00DC3A8E" w:rsidRPr="00A334BF">
        <w:rPr>
          <w:rFonts w:eastAsiaTheme="minorEastAsia"/>
          <w:lang w:val="en-SG" w:eastAsia="zh-CN"/>
        </w:rPr>
        <w:t>additional power loss</w:t>
      </w:r>
      <w:r w:rsidR="00612026">
        <w:rPr>
          <w:rFonts w:eastAsiaTheme="minorEastAsia"/>
          <w:lang w:val="en-SG" w:eastAsia="zh-CN"/>
        </w:rPr>
        <w:t>)</w:t>
      </w:r>
      <w:r w:rsidR="00DC3A8E" w:rsidRPr="00A334BF">
        <w:rPr>
          <w:rFonts w:eastAsiaTheme="minorEastAsia"/>
          <w:lang w:val="en-SG" w:eastAsia="zh-CN"/>
        </w:rPr>
        <w:t xml:space="preserve">. </w:t>
      </w:r>
      <w:r w:rsidR="00612026">
        <w:rPr>
          <w:rFonts w:eastAsiaTheme="minorEastAsia"/>
          <w:lang w:val="en-SG" w:eastAsia="zh-CN"/>
        </w:rPr>
        <w:t>Recently</w:t>
      </w:r>
      <w:r w:rsidR="00EA5CBD" w:rsidRPr="00790A64">
        <w:rPr>
          <w:rFonts w:eastAsiaTheme="minorEastAsia"/>
          <w:lang w:val="en-SG" w:eastAsia="zh-CN"/>
        </w:rPr>
        <w:t xml:space="preserve">, </w:t>
      </w:r>
      <w:r w:rsidR="00612026">
        <w:rPr>
          <w:rFonts w:eastAsiaTheme="minorEastAsia"/>
          <w:lang w:val="en-SG" w:eastAsia="zh-CN"/>
        </w:rPr>
        <w:t>other researchers</w:t>
      </w:r>
      <w:r w:rsidR="00C24C51" w:rsidRPr="00790A64">
        <w:rPr>
          <w:rFonts w:eastAsiaTheme="minorEastAsia"/>
          <w:lang w:val="en-SG" w:eastAsia="zh-CN"/>
        </w:rPr>
        <w:t xml:space="preserve"> </w:t>
      </w:r>
      <w:r w:rsidR="005F3140" w:rsidRPr="00790A64">
        <w:rPr>
          <w:rFonts w:eastAsiaTheme="minorEastAsia"/>
          <w:lang w:val="en-SG" w:eastAsia="zh-CN"/>
        </w:rPr>
        <w:t>have</w:t>
      </w:r>
      <w:r w:rsidR="00EA5CBD" w:rsidRPr="00790A64">
        <w:rPr>
          <w:rFonts w:eastAsiaTheme="minorEastAsia"/>
          <w:lang w:val="en-SG" w:eastAsia="zh-CN"/>
        </w:rPr>
        <w:t xml:space="preserve"> </w:t>
      </w:r>
      <w:r w:rsidR="00612026">
        <w:rPr>
          <w:rFonts w:eastAsiaTheme="minorEastAsia"/>
          <w:lang w:val="en-SG" w:eastAsia="zh-CN"/>
        </w:rPr>
        <w:t xml:space="preserve">proposed </w:t>
      </w:r>
      <w:r w:rsidR="00EA5CBD" w:rsidRPr="00790A64">
        <w:rPr>
          <w:rFonts w:eastAsiaTheme="minorEastAsia"/>
          <w:lang w:val="en-SG" w:eastAsia="zh-CN"/>
        </w:rPr>
        <w:t xml:space="preserve">that the compact patch arrays could be </w:t>
      </w:r>
      <w:r w:rsidR="00A334BF" w:rsidRPr="00790A64">
        <w:rPr>
          <w:rFonts w:eastAsiaTheme="minorEastAsia"/>
          <w:lang w:val="en-SG" w:eastAsia="zh-CN"/>
        </w:rPr>
        <w:t>designed</w:t>
      </w:r>
      <w:r w:rsidR="00EA5CBD" w:rsidRPr="00790A64">
        <w:rPr>
          <w:rFonts w:eastAsiaTheme="minorEastAsia"/>
          <w:lang w:val="en-SG" w:eastAsia="zh-CN"/>
        </w:rPr>
        <w:t xml:space="preserve"> </w:t>
      </w:r>
      <w:r w:rsidR="00FD4A90" w:rsidRPr="00790A64">
        <w:rPr>
          <w:rFonts w:eastAsiaTheme="minorEastAsia"/>
          <w:lang w:val="en-SG" w:eastAsia="zh-CN"/>
        </w:rPr>
        <w:t>u</w:t>
      </w:r>
      <w:r w:rsidR="00EA5CBD" w:rsidRPr="00790A64">
        <w:rPr>
          <w:rFonts w:eastAsiaTheme="minorEastAsia"/>
          <w:lang w:val="en-SG" w:eastAsia="zh-CN"/>
        </w:rPr>
        <w:t xml:space="preserve">sing </w:t>
      </w:r>
      <w:r w:rsidR="00612026">
        <w:rPr>
          <w:rFonts w:eastAsiaTheme="minorEastAsia"/>
          <w:lang w:val="en-SG" w:eastAsia="zh-CN"/>
        </w:rPr>
        <w:t xml:space="preserve">the </w:t>
      </w:r>
      <w:r w:rsidR="00EA5CBD" w:rsidRPr="00790A64">
        <w:rPr>
          <w:rFonts w:eastAsiaTheme="minorEastAsia"/>
          <w:lang w:val="en-SG" w:eastAsia="zh-CN"/>
        </w:rPr>
        <w:t xml:space="preserve">multi-layer </w:t>
      </w:r>
      <w:r w:rsidR="00347E84" w:rsidRPr="00790A64">
        <w:rPr>
          <w:rFonts w:eastAsiaTheme="minorEastAsia"/>
          <w:lang w:val="en-SG" w:eastAsia="zh-CN"/>
        </w:rPr>
        <w:t>Printed Circuit Board (</w:t>
      </w:r>
      <w:r w:rsidR="00EA5CBD" w:rsidRPr="00790A64">
        <w:rPr>
          <w:rFonts w:eastAsiaTheme="minorEastAsia"/>
          <w:lang w:val="en-SG" w:eastAsia="zh-CN"/>
        </w:rPr>
        <w:t>PCB</w:t>
      </w:r>
      <w:r w:rsidR="00347E84" w:rsidRPr="00790A64">
        <w:rPr>
          <w:rFonts w:eastAsiaTheme="minorEastAsia"/>
          <w:lang w:val="en-SG" w:eastAsia="zh-CN"/>
        </w:rPr>
        <w:t>)</w:t>
      </w:r>
      <w:r w:rsidR="00EA5CBD" w:rsidRPr="00790A64">
        <w:rPr>
          <w:rFonts w:eastAsiaTheme="minorEastAsia"/>
          <w:lang w:val="en-SG" w:eastAsia="zh-CN"/>
        </w:rPr>
        <w:t xml:space="preserve"> process [</w:t>
      </w:r>
      <w:r w:rsidR="00710270" w:rsidRPr="00790A64">
        <w:rPr>
          <w:rFonts w:eastAsiaTheme="minorEastAsia"/>
          <w:lang w:val="en-SG" w:eastAsia="zh-CN"/>
        </w:rPr>
        <w:t>7</w:t>
      </w:r>
      <w:r w:rsidR="00EA5CBD" w:rsidRPr="00790A64">
        <w:rPr>
          <w:rFonts w:eastAsiaTheme="minorEastAsia"/>
          <w:lang w:val="en-SG" w:eastAsia="zh-CN"/>
        </w:rPr>
        <w:t>]</w:t>
      </w:r>
      <w:r w:rsidR="005F3140" w:rsidRPr="00790A64">
        <w:rPr>
          <w:rFonts w:eastAsiaTheme="minorEastAsia"/>
          <w:lang w:val="en-SG" w:eastAsia="zh-CN"/>
        </w:rPr>
        <w:t>, [</w:t>
      </w:r>
      <w:r w:rsidR="00710270" w:rsidRPr="00790A64">
        <w:rPr>
          <w:rFonts w:eastAsiaTheme="minorEastAsia"/>
          <w:lang w:val="en-SG" w:eastAsia="zh-CN"/>
        </w:rPr>
        <w:t>8</w:t>
      </w:r>
      <w:r w:rsidR="005F3140" w:rsidRPr="00790A64">
        <w:rPr>
          <w:rFonts w:eastAsiaTheme="minorEastAsia"/>
          <w:lang w:val="en-SG" w:eastAsia="zh-CN"/>
        </w:rPr>
        <w:t>]</w:t>
      </w:r>
      <w:r w:rsidR="00612026">
        <w:rPr>
          <w:rFonts w:eastAsiaTheme="minorEastAsia"/>
          <w:lang w:val="en-SG" w:eastAsia="zh-CN"/>
        </w:rPr>
        <w:t>;</w:t>
      </w:r>
      <w:r w:rsidR="005F3140" w:rsidRPr="00790A64">
        <w:rPr>
          <w:rFonts w:eastAsiaTheme="minorEastAsia"/>
          <w:lang w:val="en-SG" w:eastAsia="zh-CN"/>
        </w:rPr>
        <w:t xml:space="preserve"> </w:t>
      </w:r>
      <w:r w:rsidR="00612026">
        <w:rPr>
          <w:rFonts w:eastAsiaTheme="minorEastAsia"/>
          <w:lang w:val="en-SG" w:eastAsia="zh-CN"/>
        </w:rPr>
        <w:t xml:space="preserve">however, </w:t>
      </w:r>
      <w:r w:rsidR="00C84D80" w:rsidRPr="00790A64">
        <w:rPr>
          <w:rFonts w:eastAsiaTheme="minorEastAsia"/>
          <w:lang w:val="en-SG" w:eastAsia="zh-CN"/>
        </w:rPr>
        <w:t>the</w:t>
      </w:r>
      <w:r w:rsidR="005F3140" w:rsidRPr="00790A64">
        <w:rPr>
          <w:rFonts w:eastAsiaTheme="minorEastAsia"/>
          <w:lang w:val="en-SG" w:eastAsia="zh-CN"/>
        </w:rPr>
        <w:t xml:space="preserve"> </w:t>
      </w:r>
      <w:r w:rsidR="00C84D80" w:rsidRPr="00790A64">
        <w:rPr>
          <w:rFonts w:eastAsiaTheme="minorEastAsia"/>
          <w:lang w:val="en-SG" w:eastAsia="zh-CN"/>
        </w:rPr>
        <w:t xml:space="preserve">designed </w:t>
      </w:r>
      <w:r w:rsidR="005F3140" w:rsidRPr="00790A64">
        <w:rPr>
          <w:rFonts w:eastAsiaTheme="minorEastAsia"/>
          <w:lang w:val="en-SG" w:eastAsia="zh-CN"/>
        </w:rPr>
        <w:t xml:space="preserve">arrays </w:t>
      </w:r>
      <w:r w:rsidR="00C84D80" w:rsidRPr="00790A64">
        <w:rPr>
          <w:rFonts w:eastAsiaTheme="minorEastAsia"/>
          <w:lang w:val="en-SG" w:eastAsia="zh-CN"/>
        </w:rPr>
        <w:t>in th</w:t>
      </w:r>
      <w:r w:rsidR="00612026">
        <w:rPr>
          <w:rFonts w:eastAsiaTheme="minorEastAsia"/>
          <w:lang w:val="en-SG" w:eastAsia="zh-CN"/>
        </w:rPr>
        <w:t>e</w:t>
      </w:r>
      <w:r w:rsidR="00C84D80" w:rsidRPr="00790A64">
        <w:rPr>
          <w:rFonts w:eastAsiaTheme="minorEastAsia"/>
          <w:lang w:val="en-SG" w:eastAsia="zh-CN"/>
        </w:rPr>
        <w:t xml:space="preserve">se papers </w:t>
      </w:r>
      <w:r w:rsidR="005F3140" w:rsidRPr="00790A64">
        <w:rPr>
          <w:rFonts w:eastAsiaTheme="minorEastAsia"/>
          <w:lang w:val="en-SG" w:eastAsia="zh-CN"/>
        </w:rPr>
        <w:t>achieve only</w:t>
      </w:r>
      <w:r w:rsidR="00EA5CBD" w:rsidRPr="00790A64">
        <w:rPr>
          <w:rFonts w:eastAsiaTheme="minorEastAsia"/>
          <w:lang w:val="en-SG" w:eastAsia="zh-CN"/>
        </w:rPr>
        <w:t xml:space="preserve"> single polarization.</w:t>
      </w:r>
      <w:r w:rsidR="00EA5CBD" w:rsidRPr="00BF38A7">
        <w:rPr>
          <w:rFonts w:eastAsiaTheme="minorEastAsia"/>
          <w:color w:val="FF0000"/>
          <w:lang w:val="en-SG" w:eastAsia="zh-CN"/>
        </w:rPr>
        <w:t xml:space="preserve"> </w:t>
      </w:r>
    </w:p>
    <w:p w:rsidR="006F551F" w:rsidRPr="00790A64" w:rsidRDefault="00B52F06" w:rsidP="006B3F23">
      <w:pPr>
        <w:pStyle w:val="ICEAAMainText"/>
        <w:ind w:firstLine="0"/>
        <w:rPr>
          <w:rFonts w:eastAsiaTheme="minorEastAsia"/>
          <w:lang w:eastAsia="zh-CN"/>
        </w:rPr>
      </w:pPr>
      <w:r>
        <w:rPr>
          <w:rFonts w:eastAsiaTheme="minorEastAsia"/>
          <w:lang w:val="en-SG" w:eastAsia="zh-CN"/>
        </w:rPr>
        <w:t xml:space="preserve">   </w:t>
      </w:r>
      <w:r w:rsidR="00B06545" w:rsidRPr="00790A64">
        <w:rPr>
          <w:rFonts w:eastAsiaTheme="minorEastAsia"/>
          <w:lang w:val="en-SG" w:eastAsia="zh-CN"/>
        </w:rPr>
        <w:t>In this paper</w:t>
      </w:r>
      <w:r w:rsidR="006434A1" w:rsidRPr="00790A64">
        <w:rPr>
          <w:rFonts w:eastAsiaTheme="minorEastAsia"/>
          <w:lang w:val="en-SG" w:eastAsia="zh-CN"/>
        </w:rPr>
        <w:t xml:space="preserve">, we present a practical low-profile broadband dual-polarized patch sub-array for </w:t>
      </w:r>
      <w:r w:rsidR="00612026">
        <w:rPr>
          <w:rFonts w:eastAsiaTheme="minorEastAsia"/>
          <w:lang w:val="en-SG" w:eastAsia="zh-CN"/>
        </w:rPr>
        <w:t xml:space="preserve">use in a </w:t>
      </w:r>
      <w:r w:rsidR="006434A1" w:rsidRPr="00790A64">
        <w:rPr>
          <w:rFonts w:eastAsiaTheme="minorEastAsia"/>
          <w:lang w:val="en-SG" w:eastAsia="zh-CN"/>
        </w:rPr>
        <w:t xml:space="preserve">highly integrated X-band SAR payload on </w:t>
      </w:r>
      <w:r w:rsidR="00612026">
        <w:rPr>
          <w:rFonts w:eastAsiaTheme="minorEastAsia"/>
          <w:lang w:val="en-SG" w:eastAsia="zh-CN"/>
        </w:rPr>
        <w:t xml:space="preserve">a </w:t>
      </w:r>
      <w:r w:rsidR="006434A1" w:rsidRPr="00790A64">
        <w:rPr>
          <w:rFonts w:eastAsiaTheme="minorEastAsia"/>
          <w:lang w:val="en-SG" w:eastAsia="zh-CN"/>
        </w:rPr>
        <w:t>small satellite</w:t>
      </w:r>
      <w:r w:rsidR="004054E2" w:rsidRPr="00790A64">
        <w:rPr>
          <w:rFonts w:eastAsiaTheme="minorEastAsia"/>
          <w:lang w:val="en-SG" w:eastAsia="zh-CN"/>
        </w:rPr>
        <w:t>.</w:t>
      </w:r>
      <w:r w:rsidR="002609DE" w:rsidRPr="00790A64">
        <w:rPr>
          <w:rFonts w:eastAsiaTheme="minorEastAsia"/>
          <w:lang w:val="en-SG" w:eastAsia="zh-CN"/>
        </w:rPr>
        <w:t xml:space="preserve"> </w:t>
      </w:r>
      <w:r w:rsidR="006166A8" w:rsidRPr="00790A64">
        <w:rPr>
          <w:rFonts w:eastAsiaTheme="minorEastAsia"/>
          <w:lang w:val="en-SG" w:eastAsia="zh-CN"/>
        </w:rPr>
        <w:t xml:space="preserve">The proposed sub-array consists of 1×8 patch-type radiation elements and corresponding power </w:t>
      </w:r>
      <w:r w:rsidR="003247F7" w:rsidRPr="00790A64">
        <w:rPr>
          <w:rFonts w:eastAsiaTheme="minorEastAsia" w:hint="eastAsia"/>
          <w:lang w:val="en-SG" w:eastAsia="zh-CN"/>
        </w:rPr>
        <w:t>distribution</w:t>
      </w:r>
      <w:r w:rsidR="006166A8" w:rsidRPr="00790A64">
        <w:rPr>
          <w:rFonts w:eastAsiaTheme="minorEastAsia"/>
          <w:lang w:val="en-SG" w:eastAsia="zh-CN"/>
        </w:rPr>
        <w:t xml:space="preserve"> network with a thickness of </w:t>
      </w:r>
      <w:r w:rsidR="00BF6082" w:rsidRPr="00790A64">
        <w:rPr>
          <w:rFonts w:eastAsiaTheme="minorEastAsia"/>
          <w:lang w:val="en-SG" w:eastAsia="zh-CN"/>
        </w:rPr>
        <w:t>4 mm</w:t>
      </w:r>
      <w:r w:rsidR="00BF6082" w:rsidRPr="00790A64">
        <w:rPr>
          <w:rFonts w:eastAsiaTheme="minorEastAsia" w:hint="eastAsia"/>
          <w:lang w:val="en-SG" w:eastAsia="zh-CN"/>
        </w:rPr>
        <w:t>.</w:t>
      </w:r>
      <w:r w:rsidR="00BF6082" w:rsidRPr="00BF38A7">
        <w:rPr>
          <w:rFonts w:eastAsiaTheme="minorEastAsia" w:hint="eastAsia"/>
          <w:color w:val="FF0000"/>
          <w:lang w:val="en-SG" w:eastAsia="zh-CN"/>
        </w:rPr>
        <w:t xml:space="preserve"> </w:t>
      </w:r>
      <w:r w:rsidR="00BF6082" w:rsidRPr="00790A64">
        <w:rPr>
          <w:rFonts w:eastAsiaTheme="minorEastAsia" w:hint="eastAsia"/>
          <w:lang w:val="en-SG" w:eastAsia="zh-CN"/>
        </w:rPr>
        <w:lastRenderedPageBreak/>
        <w:t xml:space="preserve">Its compact size is </w:t>
      </w:r>
      <w:r w:rsidR="00612026">
        <w:rPr>
          <w:rFonts w:eastAsiaTheme="minorEastAsia"/>
          <w:lang w:val="en-SG" w:eastAsia="zh-CN"/>
        </w:rPr>
        <w:t xml:space="preserve">due to </w:t>
      </w:r>
      <w:r w:rsidR="00030A73" w:rsidRPr="00790A64">
        <w:rPr>
          <w:rFonts w:eastAsiaTheme="minorEastAsia"/>
          <w:lang w:val="en-SG" w:eastAsia="zh-CN"/>
        </w:rPr>
        <w:t>the</w:t>
      </w:r>
      <w:r w:rsidR="006166A8" w:rsidRPr="00790A64">
        <w:rPr>
          <w:rFonts w:eastAsiaTheme="minorEastAsia"/>
          <w:lang w:val="en-SG" w:eastAsia="zh-CN"/>
        </w:rPr>
        <w:t xml:space="preserve"> multi-</w:t>
      </w:r>
      <w:r w:rsidR="00030A73" w:rsidRPr="00790A64">
        <w:rPr>
          <w:rFonts w:eastAsiaTheme="minorEastAsia"/>
          <w:lang w:val="en-SG" w:eastAsia="zh-CN"/>
        </w:rPr>
        <w:t>layer tile structure with</w:t>
      </w:r>
      <w:r w:rsidR="006166A8" w:rsidRPr="00790A64">
        <w:rPr>
          <w:rFonts w:eastAsiaTheme="minorEastAsia"/>
          <w:lang w:val="en-SG" w:eastAsia="zh-CN"/>
        </w:rPr>
        <w:t xml:space="preserve"> </w:t>
      </w:r>
      <w:r w:rsidR="00790A64" w:rsidRPr="00790A64">
        <w:rPr>
          <w:rFonts w:eastAsiaTheme="minorEastAsia"/>
          <w:lang w:val="en-SG" w:eastAsia="zh-CN"/>
        </w:rPr>
        <w:t xml:space="preserve">a standard </w:t>
      </w:r>
      <w:r w:rsidR="006166A8" w:rsidRPr="00790A64">
        <w:rPr>
          <w:rFonts w:eastAsiaTheme="minorEastAsia"/>
          <w:lang w:val="en-SG" w:eastAsia="zh-CN"/>
        </w:rPr>
        <w:t>multi-layer PCB process.</w:t>
      </w:r>
      <w:r w:rsidR="002C56A8" w:rsidRPr="00790A64">
        <w:rPr>
          <w:rFonts w:eastAsiaTheme="minorEastAsia"/>
          <w:lang w:val="en-SG" w:eastAsia="zh-CN"/>
        </w:rPr>
        <w:t xml:space="preserve"> </w:t>
      </w:r>
      <w:r w:rsidR="00612026">
        <w:rPr>
          <w:rFonts w:eastAsiaTheme="minorEastAsia"/>
          <w:lang w:val="en-SG" w:eastAsia="zh-CN"/>
        </w:rPr>
        <w:t>Other a</w:t>
      </w:r>
      <w:r w:rsidR="002C56A8" w:rsidRPr="00790A64">
        <w:rPr>
          <w:rFonts w:eastAsiaTheme="minorEastAsia"/>
          <w:lang w:val="en-SG" w:eastAsia="zh-CN"/>
        </w:rPr>
        <w:t>d</w:t>
      </w:r>
      <w:r w:rsidR="00612026">
        <w:rPr>
          <w:rFonts w:eastAsiaTheme="minorEastAsia"/>
          <w:lang w:val="en-SG" w:eastAsia="zh-CN"/>
        </w:rPr>
        <w:t xml:space="preserve">vantages of </w:t>
      </w:r>
      <w:r w:rsidR="003F5EFC">
        <w:rPr>
          <w:rFonts w:eastAsiaTheme="minorEastAsia"/>
          <w:lang w:val="en-SG" w:eastAsia="zh-CN"/>
        </w:rPr>
        <w:t xml:space="preserve">our </w:t>
      </w:r>
      <w:r w:rsidR="00751B4B" w:rsidRPr="00790A64">
        <w:rPr>
          <w:rFonts w:eastAsiaTheme="minorEastAsia"/>
          <w:lang w:val="en-SG" w:eastAsia="zh-CN"/>
        </w:rPr>
        <w:t xml:space="preserve">antenna </w:t>
      </w:r>
      <w:r w:rsidR="003F5EFC">
        <w:rPr>
          <w:rFonts w:eastAsiaTheme="minorEastAsia"/>
          <w:lang w:val="en-SG" w:eastAsia="zh-CN"/>
        </w:rPr>
        <w:t xml:space="preserve">design </w:t>
      </w:r>
      <w:r w:rsidR="00612026">
        <w:rPr>
          <w:rFonts w:eastAsiaTheme="minorEastAsia"/>
          <w:lang w:val="en-SG" w:eastAsia="zh-CN"/>
        </w:rPr>
        <w:t xml:space="preserve">are </w:t>
      </w:r>
      <w:r w:rsidR="00F50529" w:rsidRPr="00790A64">
        <w:rPr>
          <w:rFonts w:eastAsiaTheme="minorEastAsia" w:hint="eastAsia"/>
          <w:lang w:val="en-SG" w:eastAsia="zh-CN"/>
        </w:rPr>
        <w:t>broadened bandwidth</w:t>
      </w:r>
      <w:r w:rsidR="00F50529" w:rsidRPr="00790A64">
        <w:rPr>
          <w:rFonts w:eastAsiaTheme="minorEastAsia"/>
          <w:lang w:val="en-SG" w:eastAsia="zh-CN"/>
        </w:rPr>
        <w:t>,</w:t>
      </w:r>
      <w:r w:rsidR="00F50529" w:rsidRPr="00790A64">
        <w:rPr>
          <w:rFonts w:eastAsiaTheme="minorEastAsia" w:hint="eastAsia"/>
          <w:lang w:val="en-SG" w:eastAsia="zh-CN"/>
        </w:rPr>
        <w:t xml:space="preserve"> </w:t>
      </w:r>
      <w:r w:rsidR="006434A1" w:rsidRPr="00790A64">
        <w:rPr>
          <w:rFonts w:eastAsiaTheme="minorEastAsia"/>
          <w:lang w:val="en-SG" w:eastAsia="zh-CN"/>
        </w:rPr>
        <w:t>enhanced isolation, suppressed cross-polarization and reduced side-lobe level</w:t>
      </w:r>
      <w:r w:rsidR="00A162BF" w:rsidRPr="00790A64">
        <w:rPr>
          <w:rFonts w:eastAsiaTheme="minorEastAsia"/>
          <w:lang w:val="en-SG" w:eastAsia="zh-CN"/>
        </w:rPr>
        <w:t>.</w:t>
      </w:r>
      <w:r w:rsidR="006434A1" w:rsidRPr="00BF38A7">
        <w:rPr>
          <w:rFonts w:eastAsiaTheme="minorEastAsia"/>
          <w:color w:val="FF0000"/>
          <w:lang w:val="en-SG" w:eastAsia="zh-CN"/>
        </w:rPr>
        <w:t xml:space="preserve"> </w:t>
      </w:r>
      <w:r w:rsidR="00F50529" w:rsidRPr="00790A64">
        <w:rPr>
          <w:rFonts w:eastAsiaTheme="minorEastAsia"/>
          <w:lang w:val="en-SG" w:eastAsia="zh-CN"/>
        </w:rPr>
        <w:t>A</w:t>
      </w:r>
      <w:r w:rsidR="006434A1" w:rsidRPr="00790A64">
        <w:rPr>
          <w:rFonts w:eastAsiaTheme="minorEastAsia"/>
          <w:lang w:val="en-SG" w:eastAsia="zh-CN"/>
        </w:rPr>
        <w:t xml:space="preserve"> double-layer patch </w:t>
      </w:r>
      <w:r w:rsidR="000811E6" w:rsidRPr="00790A64">
        <w:rPr>
          <w:rFonts w:eastAsiaTheme="minorEastAsia" w:hint="eastAsia"/>
          <w:lang w:val="en-SG" w:eastAsia="zh-CN"/>
        </w:rPr>
        <w:t xml:space="preserve">structure </w:t>
      </w:r>
      <w:r w:rsidR="006434A1" w:rsidRPr="00790A64">
        <w:rPr>
          <w:rFonts w:eastAsiaTheme="minorEastAsia"/>
          <w:lang w:val="en-SG" w:eastAsia="zh-CN"/>
        </w:rPr>
        <w:t>is utilized to broaden the b</w:t>
      </w:r>
      <w:r w:rsidR="000811E6" w:rsidRPr="00790A64">
        <w:rPr>
          <w:rFonts w:eastAsiaTheme="minorEastAsia"/>
          <w:lang w:val="en-SG" w:eastAsia="zh-CN"/>
        </w:rPr>
        <w:t>andwidth. A differential feed</w:t>
      </w:r>
      <w:r w:rsidR="006434A1" w:rsidRPr="00790A64">
        <w:rPr>
          <w:rFonts w:eastAsiaTheme="minorEastAsia"/>
          <w:lang w:val="en-SG" w:eastAsia="zh-CN"/>
        </w:rPr>
        <w:t xml:space="preserve"> technique is introduced to enhance isolation and suppress cross</w:t>
      </w:r>
      <w:r w:rsidR="00204989">
        <w:rPr>
          <w:rFonts w:eastAsiaTheme="minorEastAsia"/>
          <w:lang w:val="en-SG" w:eastAsia="zh-CN"/>
        </w:rPr>
        <w:t>-</w:t>
      </w:r>
      <w:r w:rsidR="006434A1" w:rsidRPr="00790A64">
        <w:rPr>
          <w:rFonts w:eastAsiaTheme="minorEastAsia"/>
          <w:lang w:val="en-SG" w:eastAsia="zh-CN"/>
        </w:rPr>
        <w:t xml:space="preserve">polarization. </w:t>
      </w:r>
      <w:r w:rsidR="00612026">
        <w:rPr>
          <w:rFonts w:eastAsiaTheme="minorEastAsia"/>
          <w:lang w:val="en-SG" w:eastAsia="zh-CN"/>
        </w:rPr>
        <w:t>Finally,</w:t>
      </w:r>
      <w:r w:rsidR="00F50529" w:rsidRPr="00790A64">
        <w:rPr>
          <w:rFonts w:eastAsiaTheme="minorEastAsia" w:hint="eastAsia"/>
          <w:lang w:val="en-SG" w:eastAsia="zh-CN"/>
        </w:rPr>
        <w:t xml:space="preserve"> a</w:t>
      </w:r>
      <w:r w:rsidR="006434A1" w:rsidRPr="00790A64">
        <w:rPr>
          <w:rFonts w:eastAsiaTheme="minorEastAsia"/>
          <w:lang w:val="en-SG" w:eastAsia="zh-CN"/>
        </w:rPr>
        <w:t xml:space="preserve">n amplitude-tapering feed network is </w:t>
      </w:r>
      <w:r w:rsidR="00516AFE" w:rsidRPr="00790A64">
        <w:rPr>
          <w:rFonts w:eastAsiaTheme="minorEastAsia" w:hint="eastAsia"/>
          <w:lang w:val="en-SG" w:eastAsia="zh-CN"/>
        </w:rPr>
        <w:t>used</w:t>
      </w:r>
      <w:r w:rsidR="006434A1" w:rsidRPr="00790A64">
        <w:rPr>
          <w:rFonts w:eastAsiaTheme="minorEastAsia"/>
          <w:lang w:val="en-SG" w:eastAsia="zh-CN"/>
        </w:rPr>
        <w:t xml:space="preserve"> to realize the Taylor synthesis for the array antenna and suppress the side-lobe level.</w:t>
      </w:r>
    </w:p>
    <w:p w:rsidR="00585BF3" w:rsidRPr="00790A64" w:rsidRDefault="00585BF3" w:rsidP="00585BF3">
      <w:pPr>
        <w:pStyle w:val="ICEAASECTION"/>
      </w:pPr>
      <w:r w:rsidRPr="00790A64">
        <w:t>2</w:t>
      </w:r>
      <w:r w:rsidR="003F5EFC">
        <w:t>.</w:t>
      </w:r>
      <w:r w:rsidRPr="00790A64">
        <w:tab/>
      </w:r>
      <w:r w:rsidR="0002774E" w:rsidRPr="00790A64">
        <w:t xml:space="preserve">ANTENNA DESIGN AND RESULTS </w:t>
      </w:r>
    </w:p>
    <w:p w:rsidR="00B4439B" w:rsidRPr="00790A64" w:rsidRDefault="003671A9" w:rsidP="00B22E54">
      <w:pPr>
        <w:pStyle w:val="ICEAAMainText"/>
        <w:spacing w:after="240"/>
        <w:ind w:firstLine="0"/>
        <w:rPr>
          <w:rFonts w:eastAsiaTheme="minorEastAsia"/>
          <w:lang w:val="en-SG" w:eastAsia="zh-CN"/>
        </w:rPr>
      </w:pPr>
      <w:r>
        <w:rPr>
          <w:lang w:val="en-SG" w:eastAsia="zh-CN"/>
        </w:rPr>
        <w:t xml:space="preserve">   </w:t>
      </w:r>
      <w:r w:rsidR="00B4439B" w:rsidRPr="00790A64">
        <w:rPr>
          <w:rFonts w:hint="eastAsia"/>
          <w:lang w:val="en-SG" w:eastAsia="zh-CN"/>
        </w:rPr>
        <w:t xml:space="preserve">The </w:t>
      </w:r>
      <w:r w:rsidR="00030A73" w:rsidRPr="00790A64">
        <w:rPr>
          <w:lang w:val="en-SG" w:eastAsia="zh-CN"/>
        </w:rPr>
        <w:t>commercial</w:t>
      </w:r>
      <w:r w:rsidR="00C2798D" w:rsidRPr="00790A64">
        <w:rPr>
          <w:rFonts w:hint="eastAsia"/>
          <w:lang w:eastAsia="zh-CN"/>
        </w:rPr>
        <w:t xml:space="preserve"> EM simulation software</w:t>
      </w:r>
      <w:r w:rsidR="00C2798D" w:rsidRPr="00790A64">
        <w:rPr>
          <w:rFonts w:eastAsiaTheme="minorEastAsia" w:hint="eastAsia"/>
          <w:lang w:eastAsia="zh-CN"/>
        </w:rPr>
        <w:t xml:space="preserve"> </w:t>
      </w:r>
      <w:r w:rsidR="00C2798D" w:rsidRPr="00790A64">
        <w:rPr>
          <w:rFonts w:hint="eastAsia"/>
          <w:lang w:eastAsia="zh-CN"/>
        </w:rPr>
        <w:t>HFSS</w:t>
      </w:r>
      <w:r w:rsidR="00C2798D" w:rsidRPr="00790A64">
        <w:rPr>
          <w:rFonts w:eastAsiaTheme="minorEastAsia" w:hint="eastAsia"/>
          <w:lang w:eastAsia="zh-CN"/>
        </w:rPr>
        <w:t xml:space="preserve"> </w:t>
      </w:r>
      <w:r w:rsidR="0069066E" w:rsidRPr="00790A64">
        <w:rPr>
          <w:rFonts w:eastAsiaTheme="minorEastAsia" w:hint="eastAsia"/>
          <w:lang w:eastAsia="zh-CN"/>
        </w:rPr>
        <w:t xml:space="preserve">Ver. </w:t>
      </w:r>
      <w:r w:rsidR="00C2798D" w:rsidRPr="00790A64">
        <w:rPr>
          <w:rFonts w:eastAsiaTheme="minorEastAsia" w:hint="eastAsia"/>
          <w:lang w:eastAsia="zh-CN"/>
        </w:rPr>
        <w:t>2014</w:t>
      </w:r>
      <w:r w:rsidR="00204989">
        <w:rPr>
          <w:rFonts w:eastAsiaTheme="minorEastAsia"/>
          <w:lang w:eastAsia="zh-CN"/>
        </w:rPr>
        <w:t xml:space="preserve"> is used to develop the </w:t>
      </w:r>
      <w:r w:rsidR="00204989" w:rsidRPr="00790A64">
        <w:rPr>
          <w:rFonts w:hint="eastAsia"/>
          <w:lang w:val="en-SG" w:eastAsia="zh-CN"/>
        </w:rPr>
        <w:t xml:space="preserve">proposed </w:t>
      </w:r>
      <w:r w:rsidR="00204989" w:rsidRPr="00790A64">
        <w:rPr>
          <w:rFonts w:eastAsiaTheme="minorEastAsia" w:hint="eastAsia"/>
          <w:lang w:val="en-SG" w:eastAsia="zh-CN"/>
        </w:rPr>
        <w:t>sub-array</w:t>
      </w:r>
      <w:r w:rsidR="00C2798D" w:rsidRPr="00790A64">
        <w:rPr>
          <w:rFonts w:hint="eastAsia"/>
          <w:lang w:eastAsia="zh-CN"/>
        </w:rPr>
        <w:t>.</w:t>
      </w:r>
      <w:r w:rsidR="00204989">
        <w:rPr>
          <w:lang w:val="en-SG" w:eastAsia="zh-CN"/>
        </w:rPr>
        <w:t xml:space="preserve"> </w:t>
      </w:r>
      <w:r w:rsidR="00B4439B" w:rsidRPr="00790A64">
        <w:rPr>
          <w:lang w:eastAsia="zh-CN"/>
        </w:rPr>
        <w:t>According to the design specifications</w:t>
      </w:r>
      <w:r w:rsidR="00B4439B" w:rsidRPr="00790A64">
        <w:rPr>
          <w:rFonts w:eastAsiaTheme="minorEastAsia" w:hint="eastAsia"/>
          <w:lang w:eastAsia="zh-CN"/>
        </w:rPr>
        <w:t>, t</w:t>
      </w:r>
      <w:r w:rsidR="00A64D33" w:rsidRPr="00790A64">
        <w:rPr>
          <w:lang w:eastAsia="zh-CN"/>
        </w:rPr>
        <w:t xml:space="preserve">he </w:t>
      </w:r>
      <w:r w:rsidR="00B4439B" w:rsidRPr="00790A64">
        <w:rPr>
          <w:rFonts w:eastAsiaTheme="minorEastAsia" w:hint="eastAsia"/>
          <w:lang w:eastAsia="zh-CN"/>
        </w:rPr>
        <w:t>whole</w:t>
      </w:r>
      <w:r w:rsidR="00B4439B" w:rsidRPr="00790A64">
        <w:rPr>
          <w:lang w:eastAsia="zh-CN"/>
        </w:rPr>
        <w:t xml:space="preserve"> array </w:t>
      </w:r>
      <w:r w:rsidR="00B4439B" w:rsidRPr="00790A64">
        <w:rPr>
          <w:rFonts w:eastAsiaTheme="minorEastAsia" w:hint="eastAsia"/>
          <w:lang w:eastAsia="zh-CN"/>
        </w:rPr>
        <w:t xml:space="preserve">antenna </w:t>
      </w:r>
      <w:r w:rsidR="00204989">
        <w:rPr>
          <w:lang w:eastAsia="zh-CN"/>
        </w:rPr>
        <w:t>consists of 16 dual-</w:t>
      </w:r>
      <w:r w:rsidR="00B4439B" w:rsidRPr="00790A64">
        <w:rPr>
          <w:lang w:eastAsia="zh-CN"/>
        </w:rPr>
        <w:t>polarized sub-arrays</w:t>
      </w:r>
      <w:r w:rsidR="00B4439B" w:rsidRPr="00790A64">
        <w:rPr>
          <w:rFonts w:hint="eastAsia"/>
          <w:lang w:eastAsia="zh-CN"/>
        </w:rPr>
        <w:t xml:space="preserve"> </w:t>
      </w:r>
      <w:bookmarkStart w:id="12" w:name="OLE_LINK61"/>
      <w:bookmarkStart w:id="13" w:name="OLE_LINK62"/>
      <w:r w:rsidR="00B4439B" w:rsidRPr="00790A64">
        <w:rPr>
          <w:rFonts w:hint="eastAsia"/>
          <w:lang w:eastAsia="zh-CN"/>
        </w:rPr>
        <w:t>arranged</w:t>
      </w:r>
      <w:r w:rsidR="00B4439B" w:rsidRPr="00790A64">
        <w:rPr>
          <w:lang w:eastAsia="zh-CN"/>
        </w:rPr>
        <w:t xml:space="preserve"> side</w:t>
      </w:r>
      <w:r w:rsidR="00B4439B" w:rsidRPr="00790A64">
        <w:rPr>
          <w:rFonts w:hint="eastAsia"/>
          <w:lang w:eastAsia="zh-CN"/>
        </w:rPr>
        <w:t xml:space="preserve"> </w:t>
      </w:r>
      <w:r w:rsidR="00B4439B" w:rsidRPr="00790A64">
        <w:rPr>
          <w:lang w:eastAsia="zh-CN"/>
        </w:rPr>
        <w:t>by</w:t>
      </w:r>
      <w:r w:rsidR="00B4439B" w:rsidRPr="00790A64">
        <w:rPr>
          <w:rFonts w:hint="eastAsia"/>
          <w:lang w:eastAsia="zh-CN"/>
        </w:rPr>
        <w:t xml:space="preserve"> </w:t>
      </w:r>
      <w:r w:rsidR="00B4439B" w:rsidRPr="00790A64">
        <w:rPr>
          <w:lang w:eastAsia="zh-CN"/>
        </w:rPr>
        <w:t>side</w:t>
      </w:r>
      <w:bookmarkEnd w:id="12"/>
      <w:bookmarkEnd w:id="13"/>
      <w:r w:rsidR="00B4439B" w:rsidRPr="00790A64">
        <w:rPr>
          <w:lang w:eastAsia="zh-CN"/>
        </w:rPr>
        <w:t xml:space="preserve">. Each of the sub-arrays is driven by a </w:t>
      </w:r>
      <w:r w:rsidR="00C052F5" w:rsidRPr="00790A64">
        <w:rPr>
          <w:lang w:eastAsia="zh-CN"/>
        </w:rPr>
        <w:t xml:space="preserve">dual-polarization </w:t>
      </w:r>
      <w:r w:rsidR="00B4439B" w:rsidRPr="00790A64">
        <w:rPr>
          <w:lang w:eastAsia="zh-CN"/>
        </w:rPr>
        <w:t>T/R-module</w:t>
      </w:r>
      <w:r w:rsidR="00C052F5" w:rsidRPr="00790A64">
        <w:rPr>
          <w:lang w:val="en-SG" w:eastAsia="zh-CN"/>
        </w:rPr>
        <w:t xml:space="preserve"> via </w:t>
      </w:r>
      <w:bookmarkStart w:id="14" w:name="OLE_LINK23"/>
      <w:bookmarkStart w:id="15" w:name="OLE_LINK24"/>
      <w:r w:rsidR="00C052F5" w:rsidRPr="00790A64">
        <w:rPr>
          <w:lang w:val="en-SG" w:eastAsia="zh-CN"/>
        </w:rPr>
        <w:t>commercial</w:t>
      </w:r>
      <w:bookmarkEnd w:id="14"/>
      <w:bookmarkEnd w:id="15"/>
      <w:r w:rsidR="00C052F5" w:rsidRPr="00790A64">
        <w:rPr>
          <w:lang w:val="en-SG" w:eastAsia="zh-CN"/>
        </w:rPr>
        <w:t xml:space="preserve"> SMP connectors</w:t>
      </w:r>
      <w:r w:rsidR="00B4439B" w:rsidRPr="00790A64">
        <w:rPr>
          <w:lang w:eastAsia="zh-CN"/>
        </w:rPr>
        <w:t xml:space="preserve">. </w:t>
      </w:r>
      <w:r w:rsidR="00B4439B" w:rsidRPr="00790A64">
        <w:rPr>
          <w:lang w:val="en-SG" w:eastAsia="zh-CN"/>
        </w:rPr>
        <w:t>The interval</w:t>
      </w:r>
      <w:r w:rsidR="00B4439B" w:rsidRPr="00790A64">
        <w:rPr>
          <w:rFonts w:hint="eastAsia"/>
          <w:lang w:val="en-SG" w:eastAsia="zh-CN"/>
        </w:rPr>
        <w:t xml:space="preserve"> between two </w:t>
      </w:r>
      <w:r w:rsidR="00B4439B" w:rsidRPr="00790A64">
        <w:rPr>
          <w:lang w:val="en-SG" w:eastAsia="zh-CN"/>
        </w:rPr>
        <w:t>adjacent</w:t>
      </w:r>
      <w:r w:rsidR="00B4439B" w:rsidRPr="00790A64">
        <w:rPr>
          <w:rFonts w:hint="eastAsia"/>
          <w:lang w:val="en-SG" w:eastAsia="zh-CN"/>
        </w:rPr>
        <w:t xml:space="preserve"> </w:t>
      </w:r>
      <w:r w:rsidR="00B4439B" w:rsidRPr="00790A64">
        <w:rPr>
          <w:lang w:val="en-SG" w:eastAsia="zh-CN"/>
        </w:rPr>
        <w:t>sub-arrays is</w:t>
      </w:r>
      <w:r w:rsidR="00B4439B" w:rsidRPr="00790A64">
        <w:rPr>
          <w:rFonts w:hint="eastAsia"/>
          <w:lang w:val="en-SG" w:eastAsia="zh-CN"/>
        </w:rPr>
        <w:t xml:space="preserve"> set </w:t>
      </w:r>
      <w:r w:rsidR="00B22E54">
        <w:rPr>
          <w:lang w:val="en-SG" w:eastAsia="zh-CN"/>
        </w:rPr>
        <w:t>at</w:t>
      </w:r>
      <w:r w:rsidR="00B4439B" w:rsidRPr="00790A64">
        <w:rPr>
          <w:lang w:val="en-SG" w:eastAsia="zh-CN"/>
        </w:rPr>
        <w:t xml:space="preserve"> 22 mm</w:t>
      </w:r>
      <w:r w:rsidR="00204989">
        <w:rPr>
          <w:lang w:val="en-SG" w:eastAsia="zh-CN"/>
        </w:rPr>
        <w:t>,</w:t>
      </w:r>
      <w:r w:rsidR="00B4439B" w:rsidRPr="00790A64">
        <w:rPr>
          <w:lang w:val="en-SG" w:eastAsia="zh-CN"/>
        </w:rPr>
        <w:t xml:space="preserve"> allowing for a sufficient beam scan range with elevation of ± 20</w:t>
      </w:r>
      <w:r w:rsidR="00204989" w:rsidRPr="00204989">
        <w:rPr>
          <w:vertAlign w:val="superscript"/>
          <w:lang w:val="en-SG" w:eastAsia="zh-CN"/>
        </w:rPr>
        <w:t>o</w:t>
      </w:r>
      <w:r w:rsidR="00B4439B" w:rsidRPr="00790A64">
        <w:rPr>
          <w:lang w:val="en-SG" w:eastAsia="zh-CN"/>
        </w:rPr>
        <w:t xml:space="preserve">. </w:t>
      </w:r>
    </w:p>
    <w:p w:rsidR="00C2798D" w:rsidRPr="00790A64" w:rsidRDefault="00A914CF" w:rsidP="002B6A74">
      <w:pPr>
        <w:pStyle w:val="ICEAAMainText"/>
        <w:ind w:firstLine="0"/>
        <w:jc w:val="center"/>
        <w:rPr>
          <w:rFonts w:eastAsiaTheme="minorEastAsia"/>
          <w:lang w:val="en-SG" w:eastAsia="zh-CN"/>
        </w:rPr>
      </w:pPr>
      <w:r w:rsidRPr="00790A64">
        <w:object w:dxaOrig="20824" w:dyaOrig="165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9pt;height:175.5pt" o:ole="">
            <v:imagedata r:id="rId9" o:title=""/>
          </v:shape>
          <o:OLEObject Type="Embed" ProgID="Visio.Drawing.11" ShapeID="_x0000_i1025" DrawAspect="Content" ObjectID="_1525870485" r:id="rId10"/>
        </w:object>
      </w:r>
    </w:p>
    <w:p w:rsidR="00C2798D" w:rsidRPr="00790A64" w:rsidRDefault="002B6A74" w:rsidP="003671A9">
      <w:pPr>
        <w:pStyle w:val="ICEAAMainText"/>
        <w:spacing w:after="180"/>
        <w:ind w:firstLine="0"/>
        <w:jc w:val="center"/>
        <w:rPr>
          <w:rFonts w:eastAsiaTheme="minorEastAsia"/>
          <w:lang w:val="en-SG" w:eastAsia="zh-CN"/>
        </w:rPr>
      </w:pPr>
      <w:r w:rsidRPr="00790A64">
        <w:rPr>
          <w:rFonts w:eastAsiaTheme="minorEastAsia"/>
          <w:lang w:val="en-SG" w:eastAsia="zh-CN"/>
        </w:rPr>
        <w:t>(a)</w:t>
      </w:r>
    </w:p>
    <w:p w:rsidR="002B6A74" w:rsidRPr="00790A64" w:rsidRDefault="00E7191C" w:rsidP="002B6A74">
      <w:pPr>
        <w:pStyle w:val="ICEAAMainText"/>
        <w:ind w:firstLine="0"/>
        <w:jc w:val="center"/>
      </w:pPr>
      <w:r w:rsidRPr="00790A64">
        <w:object w:dxaOrig="21033" w:dyaOrig="6315">
          <v:shape id="_x0000_i1026" type="#_x0000_t75" style="width:220.9pt;height:66pt" o:ole="">
            <v:imagedata r:id="rId11" o:title=""/>
          </v:shape>
          <o:OLEObject Type="Embed" ProgID="Visio.Drawing.11" ShapeID="_x0000_i1026" DrawAspect="Content" ObjectID="_1525870486" r:id="rId12"/>
        </w:object>
      </w:r>
    </w:p>
    <w:p w:rsidR="00E7191C" w:rsidRPr="00790A64" w:rsidRDefault="00E7191C" w:rsidP="003671A9">
      <w:pPr>
        <w:pStyle w:val="ICEAAMainText"/>
        <w:spacing w:after="180"/>
        <w:ind w:firstLine="0"/>
        <w:jc w:val="center"/>
        <w:rPr>
          <w:rFonts w:eastAsiaTheme="minorEastAsia"/>
          <w:lang w:val="en-SG" w:eastAsia="zh-CN"/>
        </w:rPr>
      </w:pPr>
      <w:r w:rsidRPr="00790A64">
        <w:t>(b)</w:t>
      </w:r>
    </w:p>
    <w:p w:rsidR="008315FA" w:rsidRPr="00790A64" w:rsidRDefault="008315FA" w:rsidP="003671A9">
      <w:pPr>
        <w:pStyle w:val="ICEAAMainText"/>
        <w:spacing w:after="120"/>
        <w:ind w:firstLine="144"/>
        <w:jc w:val="center"/>
        <w:rPr>
          <w:lang w:val="en-SG" w:eastAsia="zh-CN"/>
        </w:rPr>
      </w:pPr>
      <w:r w:rsidRPr="00790A64">
        <w:rPr>
          <w:lang w:val="en-SG" w:eastAsia="zh-CN"/>
        </w:rPr>
        <w:t xml:space="preserve">Figure 1: </w:t>
      </w:r>
      <w:r w:rsidR="00204989">
        <w:rPr>
          <w:lang w:val="en-SG" w:eastAsia="zh-CN"/>
        </w:rPr>
        <w:t>S</w:t>
      </w:r>
      <w:r w:rsidRPr="00790A64">
        <w:rPr>
          <w:lang w:val="en-SG" w:eastAsia="zh-CN"/>
        </w:rPr>
        <w:t xml:space="preserve">chematic of proposed integrated </w:t>
      </w:r>
      <w:r w:rsidR="0045672E" w:rsidRPr="00790A64">
        <w:rPr>
          <w:lang w:val="en-SG" w:eastAsia="zh-CN"/>
        </w:rPr>
        <w:t>sub-array</w:t>
      </w:r>
      <w:r w:rsidRPr="00790A64">
        <w:rPr>
          <w:lang w:val="en-SG" w:eastAsia="zh-CN"/>
        </w:rPr>
        <w:t>:</w:t>
      </w:r>
      <w:bookmarkStart w:id="16" w:name="OLE_LINK31"/>
      <w:bookmarkStart w:id="17" w:name="OLE_LINK32"/>
      <w:r w:rsidRPr="00790A64">
        <w:rPr>
          <w:lang w:val="en-SG" w:eastAsia="zh-CN"/>
        </w:rPr>
        <w:t xml:space="preserve"> (a) </w:t>
      </w:r>
      <w:r w:rsidR="00204989">
        <w:rPr>
          <w:lang w:val="en-SG" w:eastAsia="zh-CN"/>
        </w:rPr>
        <w:t>t</w:t>
      </w:r>
      <w:r w:rsidRPr="00790A64">
        <w:rPr>
          <w:lang w:val="en-SG" w:eastAsia="zh-CN"/>
        </w:rPr>
        <w:t>op view</w:t>
      </w:r>
      <w:bookmarkEnd w:id="16"/>
      <w:bookmarkEnd w:id="17"/>
      <w:r w:rsidRPr="00790A64">
        <w:rPr>
          <w:lang w:val="en-SG" w:eastAsia="zh-CN"/>
        </w:rPr>
        <w:t>, and</w:t>
      </w:r>
      <w:bookmarkStart w:id="18" w:name="OLE_LINK33"/>
      <w:bookmarkStart w:id="19" w:name="OLE_LINK34"/>
      <w:r w:rsidRPr="00790A64">
        <w:rPr>
          <w:lang w:val="en-SG" w:eastAsia="zh-CN"/>
        </w:rPr>
        <w:t xml:space="preserve"> (b) </w:t>
      </w:r>
      <w:r w:rsidR="00204989">
        <w:rPr>
          <w:lang w:val="en-SG" w:eastAsia="zh-CN"/>
        </w:rPr>
        <w:t>s</w:t>
      </w:r>
      <w:r w:rsidRPr="00790A64">
        <w:rPr>
          <w:lang w:val="en-SG" w:eastAsia="zh-CN"/>
        </w:rPr>
        <w:t>ide view</w:t>
      </w:r>
      <w:bookmarkEnd w:id="18"/>
      <w:bookmarkEnd w:id="19"/>
      <w:r w:rsidRPr="00790A64">
        <w:rPr>
          <w:lang w:val="en-SG" w:eastAsia="zh-CN"/>
        </w:rPr>
        <w:t>.</w:t>
      </w:r>
    </w:p>
    <w:tbl>
      <w:tblPr>
        <w:tblStyle w:val="TableGrid"/>
        <w:tblW w:w="0" w:type="auto"/>
        <w:jc w:val="center"/>
        <w:tblLook w:val="04A0"/>
      </w:tblPr>
      <w:tblGrid>
        <w:gridCol w:w="790"/>
        <w:gridCol w:w="1459"/>
        <w:gridCol w:w="575"/>
        <w:gridCol w:w="1413"/>
      </w:tblGrid>
      <w:tr w:rsidR="005A3123" w:rsidRPr="00790A64" w:rsidTr="00C305BA">
        <w:trPr>
          <w:jc w:val="center"/>
        </w:trPr>
        <w:tc>
          <w:tcPr>
            <w:tcW w:w="0" w:type="auto"/>
            <w:vAlign w:val="center"/>
          </w:tcPr>
          <w:p w:rsidR="005A3123" w:rsidRPr="00790A64" w:rsidRDefault="005A3123" w:rsidP="00BE0364">
            <w:pPr>
              <w:pStyle w:val="ICEAAMainText"/>
              <w:ind w:firstLine="0"/>
              <w:jc w:val="center"/>
              <w:rPr>
                <w:lang w:val="en-SG" w:eastAsia="zh-CN"/>
              </w:rPr>
            </w:pPr>
            <w:r w:rsidRPr="00790A64">
              <w:rPr>
                <w:lang w:val="en-SG" w:eastAsia="zh-CN"/>
              </w:rPr>
              <w:lastRenderedPageBreak/>
              <w:t>Sub</w:t>
            </w:r>
          </w:p>
        </w:tc>
        <w:tc>
          <w:tcPr>
            <w:tcW w:w="0" w:type="auto"/>
            <w:vAlign w:val="center"/>
          </w:tcPr>
          <w:p w:rsidR="005A3123" w:rsidRPr="00790A64" w:rsidRDefault="005A3123" w:rsidP="00BE0364">
            <w:pPr>
              <w:pStyle w:val="ICEAAMainText"/>
              <w:ind w:firstLine="0"/>
              <w:jc w:val="center"/>
              <w:rPr>
                <w:lang w:val="en-SG" w:eastAsia="zh-CN"/>
              </w:rPr>
            </w:pPr>
            <w:r w:rsidRPr="00790A64">
              <w:rPr>
                <w:lang w:val="en-SG" w:eastAsia="zh-CN"/>
              </w:rPr>
              <w:t>Material</w:t>
            </w:r>
          </w:p>
        </w:tc>
        <w:tc>
          <w:tcPr>
            <w:tcW w:w="0" w:type="auto"/>
            <w:vAlign w:val="center"/>
          </w:tcPr>
          <w:p w:rsidR="005A3123" w:rsidRPr="00790A64" w:rsidRDefault="005A3123" w:rsidP="00BE0364">
            <w:pPr>
              <w:pStyle w:val="ICEAAMainText"/>
              <w:ind w:firstLine="0"/>
              <w:jc w:val="center"/>
              <w:rPr>
                <w:b/>
                <w:i/>
                <w:lang w:val="en-SG" w:eastAsia="zh-CN"/>
              </w:rPr>
            </w:pPr>
            <w:r w:rsidRPr="00790A64">
              <w:rPr>
                <w:b/>
                <w:i/>
              </w:rPr>
              <w:t>ε</w:t>
            </w:r>
            <w:r w:rsidRPr="00790A64">
              <w:rPr>
                <w:b/>
                <w:i/>
                <w:iCs/>
                <w:sz w:val="11"/>
                <w:szCs w:val="11"/>
                <w:lang w:val="en-SG"/>
              </w:rPr>
              <w:t>r</w:t>
            </w:r>
          </w:p>
        </w:tc>
        <w:tc>
          <w:tcPr>
            <w:tcW w:w="0" w:type="auto"/>
            <w:vAlign w:val="center"/>
          </w:tcPr>
          <w:p w:rsidR="005A3123" w:rsidRPr="00790A64" w:rsidRDefault="005A3123" w:rsidP="00BE0364">
            <w:pPr>
              <w:pStyle w:val="ICEAAMainText"/>
              <w:ind w:firstLine="0"/>
              <w:jc w:val="center"/>
            </w:pPr>
            <w:r w:rsidRPr="00790A64">
              <w:t>Thickness,mm</w:t>
            </w:r>
          </w:p>
        </w:tc>
      </w:tr>
      <w:tr w:rsidR="005A3123" w:rsidRPr="00790A64" w:rsidTr="00C305BA">
        <w:trPr>
          <w:jc w:val="center"/>
        </w:trPr>
        <w:tc>
          <w:tcPr>
            <w:tcW w:w="0" w:type="auto"/>
            <w:vAlign w:val="center"/>
          </w:tcPr>
          <w:p w:rsidR="005A3123" w:rsidRPr="00790A64" w:rsidRDefault="005A3123" w:rsidP="00BE0364">
            <w:pPr>
              <w:pStyle w:val="ICEAAMainText"/>
              <w:ind w:firstLine="0"/>
              <w:jc w:val="center"/>
              <w:rPr>
                <w:lang w:val="en-SG" w:eastAsia="zh-CN"/>
              </w:rPr>
            </w:pPr>
            <w:r w:rsidRPr="00790A64">
              <w:rPr>
                <w:lang w:val="en-SG" w:eastAsia="zh-CN"/>
              </w:rPr>
              <w:t>Sub #1</w:t>
            </w:r>
          </w:p>
        </w:tc>
        <w:tc>
          <w:tcPr>
            <w:tcW w:w="0" w:type="auto"/>
            <w:vAlign w:val="center"/>
          </w:tcPr>
          <w:p w:rsidR="005A3123" w:rsidRPr="00790A64" w:rsidRDefault="00BE0364" w:rsidP="00BE0364">
            <w:pPr>
              <w:pStyle w:val="ICEAAMainText"/>
              <w:ind w:firstLine="0"/>
              <w:jc w:val="center"/>
              <w:rPr>
                <w:lang w:val="en-SG" w:eastAsia="zh-CN"/>
              </w:rPr>
            </w:pPr>
            <w:r w:rsidRPr="00790A64">
              <w:rPr>
                <w:lang w:val="en-SG" w:eastAsia="zh-CN"/>
              </w:rPr>
              <w:t>Roger 5880</w:t>
            </w:r>
          </w:p>
        </w:tc>
        <w:tc>
          <w:tcPr>
            <w:tcW w:w="0" w:type="auto"/>
            <w:vAlign w:val="center"/>
          </w:tcPr>
          <w:p w:rsidR="005A3123" w:rsidRPr="00790A64" w:rsidRDefault="00BE0364" w:rsidP="00BE0364">
            <w:pPr>
              <w:pStyle w:val="ICEAAMainText"/>
              <w:ind w:firstLine="0"/>
              <w:jc w:val="center"/>
              <w:rPr>
                <w:lang w:val="en-SG" w:eastAsia="zh-CN"/>
              </w:rPr>
            </w:pPr>
            <w:r w:rsidRPr="00790A64">
              <w:rPr>
                <w:lang w:val="en-SG" w:eastAsia="zh-CN"/>
              </w:rPr>
              <w:t>2.2</w:t>
            </w:r>
          </w:p>
        </w:tc>
        <w:tc>
          <w:tcPr>
            <w:tcW w:w="0" w:type="auto"/>
            <w:vAlign w:val="center"/>
          </w:tcPr>
          <w:p w:rsidR="005A3123" w:rsidRPr="00790A64" w:rsidRDefault="00BE0364" w:rsidP="00BE0364">
            <w:pPr>
              <w:pStyle w:val="ICEAAMainText"/>
              <w:ind w:firstLine="0"/>
              <w:jc w:val="center"/>
              <w:rPr>
                <w:lang w:val="en-SG" w:eastAsia="zh-CN"/>
              </w:rPr>
            </w:pPr>
            <w:r w:rsidRPr="00790A64">
              <w:rPr>
                <w:lang w:val="en-SG" w:eastAsia="zh-CN"/>
              </w:rPr>
              <w:t>0.787</w:t>
            </w:r>
          </w:p>
        </w:tc>
      </w:tr>
      <w:tr w:rsidR="005A3123" w:rsidRPr="00790A64" w:rsidTr="00C305BA">
        <w:trPr>
          <w:jc w:val="center"/>
        </w:trPr>
        <w:tc>
          <w:tcPr>
            <w:tcW w:w="0" w:type="auto"/>
            <w:vAlign w:val="center"/>
          </w:tcPr>
          <w:p w:rsidR="005A3123" w:rsidRPr="00790A64" w:rsidRDefault="005A3123" w:rsidP="00BE0364">
            <w:pPr>
              <w:pStyle w:val="ICEAAMainText"/>
              <w:ind w:firstLine="0"/>
              <w:jc w:val="center"/>
              <w:rPr>
                <w:lang w:val="en-SG" w:eastAsia="zh-CN"/>
              </w:rPr>
            </w:pPr>
            <w:r w:rsidRPr="00790A64">
              <w:rPr>
                <w:lang w:val="en-SG" w:eastAsia="zh-CN"/>
              </w:rPr>
              <w:t>Sub #2</w:t>
            </w:r>
          </w:p>
        </w:tc>
        <w:tc>
          <w:tcPr>
            <w:tcW w:w="0" w:type="auto"/>
            <w:vAlign w:val="center"/>
          </w:tcPr>
          <w:p w:rsidR="005A3123" w:rsidRPr="00790A64" w:rsidRDefault="00BE0364" w:rsidP="00BE0364">
            <w:pPr>
              <w:pStyle w:val="ICEAAMainText"/>
              <w:ind w:firstLine="0"/>
              <w:jc w:val="center"/>
              <w:rPr>
                <w:lang w:val="en-SG" w:eastAsia="zh-CN"/>
              </w:rPr>
            </w:pPr>
            <w:r w:rsidRPr="00790A64">
              <w:rPr>
                <w:lang w:val="en-SG" w:eastAsia="zh-CN"/>
              </w:rPr>
              <w:t>Rohacell 51HF</w:t>
            </w:r>
          </w:p>
        </w:tc>
        <w:tc>
          <w:tcPr>
            <w:tcW w:w="0" w:type="auto"/>
            <w:vAlign w:val="center"/>
          </w:tcPr>
          <w:p w:rsidR="005A3123" w:rsidRPr="00790A64" w:rsidRDefault="00BE0364" w:rsidP="00BE0364">
            <w:pPr>
              <w:pStyle w:val="ICEAAMainText"/>
              <w:ind w:firstLine="0"/>
              <w:jc w:val="center"/>
              <w:rPr>
                <w:lang w:val="en-SG" w:eastAsia="zh-CN"/>
              </w:rPr>
            </w:pPr>
            <w:r w:rsidRPr="00790A64">
              <w:rPr>
                <w:lang w:val="en-SG" w:eastAsia="zh-CN"/>
              </w:rPr>
              <w:t>1.07</w:t>
            </w:r>
          </w:p>
        </w:tc>
        <w:tc>
          <w:tcPr>
            <w:tcW w:w="0" w:type="auto"/>
            <w:vAlign w:val="center"/>
          </w:tcPr>
          <w:p w:rsidR="005A3123" w:rsidRPr="00790A64" w:rsidRDefault="00BE0364" w:rsidP="00BE0364">
            <w:pPr>
              <w:pStyle w:val="ICEAAMainText"/>
              <w:ind w:firstLine="0"/>
              <w:jc w:val="center"/>
              <w:rPr>
                <w:lang w:val="en-SG" w:eastAsia="zh-CN"/>
              </w:rPr>
            </w:pPr>
            <w:r w:rsidRPr="00790A64">
              <w:rPr>
                <w:lang w:val="en-SG" w:eastAsia="zh-CN"/>
              </w:rPr>
              <w:t>2</w:t>
            </w:r>
          </w:p>
        </w:tc>
      </w:tr>
      <w:tr w:rsidR="005A3123" w:rsidRPr="00790A64" w:rsidTr="00C305BA">
        <w:trPr>
          <w:jc w:val="center"/>
        </w:trPr>
        <w:tc>
          <w:tcPr>
            <w:tcW w:w="0" w:type="auto"/>
            <w:vAlign w:val="center"/>
          </w:tcPr>
          <w:p w:rsidR="005A3123" w:rsidRPr="00790A64" w:rsidRDefault="005A3123" w:rsidP="00BE0364">
            <w:pPr>
              <w:pStyle w:val="ICEAAMainText"/>
              <w:ind w:firstLine="0"/>
              <w:jc w:val="center"/>
              <w:rPr>
                <w:lang w:val="en-SG" w:eastAsia="zh-CN"/>
              </w:rPr>
            </w:pPr>
            <w:r w:rsidRPr="00790A64">
              <w:rPr>
                <w:lang w:val="en-SG" w:eastAsia="zh-CN"/>
              </w:rPr>
              <w:t>Sub #3</w:t>
            </w:r>
          </w:p>
        </w:tc>
        <w:tc>
          <w:tcPr>
            <w:tcW w:w="0" w:type="auto"/>
            <w:vAlign w:val="center"/>
          </w:tcPr>
          <w:p w:rsidR="005A3123" w:rsidRPr="00790A64" w:rsidRDefault="00BE0364" w:rsidP="00BE0364">
            <w:pPr>
              <w:pStyle w:val="ICEAAMainText"/>
              <w:ind w:firstLine="0"/>
              <w:jc w:val="center"/>
              <w:rPr>
                <w:lang w:val="en-SG" w:eastAsia="zh-CN"/>
              </w:rPr>
            </w:pPr>
            <w:r w:rsidRPr="00790A64">
              <w:rPr>
                <w:lang w:val="en-SG" w:eastAsia="zh-CN"/>
              </w:rPr>
              <w:t>Roger 5880</w:t>
            </w:r>
          </w:p>
        </w:tc>
        <w:tc>
          <w:tcPr>
            <w:tcW w:w="0" w:type="auto"/>
            <w:vAlign w:val="center"/>
          </w:tcPr>
          <w:p w:rsidR="005A3123" w:rsidRPr="00790A64" w:rsidRDefault="00BE0364" w:rsidP="00BE0364">
            <w:pPr>
              <w:pStyle w:val="ICEAAMainText"/>
              <w:ind w:firstLine="0"/>
              <w:jc w:val="center"/>
              <w:rPr>
                <w:lang w:val="en-SG" w:eastAsia="zh-CN"/>
              </w:rPr>
            </w:pPr>
            <w:r w:rsidRPr="00790A64">
              <w:rPr>
                <w:lang w:val="en-SG" w:eastAsia="zh-CN"/>
              </w:rPr>
              <w:t>2.2</w:t>
            </w:r>
          </w:p>
        </w:tc>
        <w:tc>
          <w:tcPr>
            <w:tcW w:w="0" w:type="auto"/>
            <w:vAlign w:val="center"/>
          </w:tcPr>
          <w:p w:rsidR="005A3123" w:rsidRPr="00790A64" w:rsidRDefault="00BE0364" w:rsidP="00BE0364">
            <w:pPr>
              <w:pStyle w:val="ICEAAMainText"/>
              <w:ind w:firstLine="0"/>
              <w:jc w:val="center"/>
              <w:rPr>
                <w:lang w:val="en-SG" w:eastAsia="zh-CN"/>
              </w:rPr>
            </w:pPr>
            <w:r w:rsidRPr="00790A64">
              <w:rPr>
                <w:lang w:val="en-SG" w:eastAsia="zh-CN"/>
              </w:rPr>
              <w:t>0.38</w:t>
            </w:r>
            <w:r w:rsidR="00367C82" w:rsidRPr="00790A64">
              <w:rPr>
                <w:lang w:val="en-SG" w:eastAsia="zh-CN"/>
              </w:rPr>
              <w:t>1</w:t>
            </w:r>
          </w:p>
        </w:tc>
      </w:tr>
      <w:tr w:rsidR="005A3123" w:rsidRPr="00790A64" w:rsidTr="00C305BA">
        <w:trPr>
          <w:jc w:val="center"/>
        </w:trPr>
        <w:tc>
          <w:tcPr>
            <w:tcW w:w="0" w:type="auto"/>
            <w:vAlign w:val="center"/>
          </w:tcPr>
          <w:p w:rsidR="005A3123" w:rsidRPr="00790A64" w:rsidRDefault="005A3123" w:rsidP="00BE0364">
            <w:pPr>
              <w:pStyle w:val="ICEAAMainText"/>
              <w:ind w:firstLine="0"/>
              <w:jc w:val="center"/>
              <w:rPr>
                <w:lang w:val="en-SG" w:eastAsia="zh-CN"/>
              </w:rPr>
            </w:pPr>
            <w:r w:rsidRPr="00790A64">
              <w:rPr>
                <w:lang w:val="en-SG" w:eastAsia="zh-CN"/>
              </w:rPr>
              <w:t>Sub #4</w:t>
            </w:r>
          </w:p>
        </w:tc>
        <w:tc>
          <w:tcPr>
            <w:tcW w:w="0" w:type="auto"/>
            <w:vAlign w:val="center"/>
          </w:tcPr>
          <w:p w:rsidR="005A3123" w:rsidRPr="00790A64" w:rsidRDefault="00BE0364" w:rsidP="00BE0364">
            <w:pPr>
              <w:pStyle w:val="ICEAAMainText"/>
              <w:ind w:firstLine="0"/>
              <w:jc w:val="center"/>
              <w:rPr>
                <w:lang w:val="en-SG" w:eastAsia="zh-CN"/>
              </w:rPr>
            </w:pPr>
            <w:r w:rsidRPr="00790A64">
              <w:rPr>
                <w:lang w:val="en-SG" w:eastAsia="zh-CN"/>
              </w:rPr>
              <w:t>Roger 5880</w:t>
            </w:r>
          </w:p>
        </w:tc>
        <w:tc>
          <w:tcPr>
            <w:tcW w:w="0" w:type="auto"/>
            <w:vAlign w:val="center"/>
          </w:tcPr>
          <w:p w:rsidR="005A3123" w:rsidRPr="00790A64" w:rsidRDefault="00BE0364" w:rsidP="00BE0364">
            <w:pPr>
              <w:pStyle w:val="ICEAAMainText"/>
              <w:ind w:firstLine="0"/>
              <w:jc w:val="center"/>
              <w:rPr>
                <w:lang w:val="en-SG" w:eastAsia="zh-CN"/>
              </w:rPr>
            </w:pPr>
            <w:r w:rsidRPr="00790A64">
              <w:rPr>
                <w:lang w:val="en-SG" w:eastAsia="zh-CN"/>
              </w:rPr>
              <w:t>2.2</w:t>
            </w:r>
          </w:p>
        </w:tc>
        <w:tc>
          <w:tcPr>
            <w:tcW w:w="0" w:type="auto"/>
            <w:vAlign w:val="center"/>
          </w:tcPr>
          <w:p w:rsidR="005A3123" w:rsidRPr="00790A64" w:rsidRDefault="00BE0364" w:rsidP="00BE0364">
            <w:pPr>
              <w:pStyle w:val="ICEAAMainText"/>
              <w:ind w:firstLine="0"/>
              <w:jc w:val="center"/>
              <w:rPr>
                <w:lang w:val="en-SG" w:eastAsia="zh-CN"/>
              </w:rPr>
            </w:pPr>
            <w:r w:rsidRPr="00790A64">
              <w:rPr>
                <w:lang w:val="en-SG" w:eastAsia="zh-CN"/>
              </w:rPr>
              <w:t>0.508</w:t>
            </w:r>
          </w:p>
        </w:tc>
      </w:tr>
    </w:tbl>
    <w:p w:rsidR="00C305BA" w:rsidRPr="00790A64" w:rsidRDefault="00C305BA" w:rsidP="003671A9">
      <w:pPr>
        <w:pStyle w:val="ICEAACaptions"/>
        <w:spacing w:before="0" w:after="240"/>
      </w:pPr>
      <w:r w:rsidRPr="00790A64">
        <w:t>Table 1: Layer parameters</w:t>
      </w:r>
    </w:p>
    <w:p w:rsidR="003671A9" w:rsidRPr="00790A64" w:rsidRDefault="003671A9" w:rsidP="003671A9">
      <w:pPr>
        <w:pStyle w:val="ICEAAMainText"/>
        <w:ind w:firstLine="0"/>
        <w:rPr>
          <w:lang w:val="en-SG" w:eastAsia="zh-CN"/>
        </w:rPr>
      </w:pPr>
      <w:r>
        <w:rPr>
          <w:lang w:val="en-SG" w:eastAsia="zh-CN"/>
        </w:rPr>
        <w:t xml:space="preserve">   </w:t>
      </w:r>
      <w:r w:rsidRPr="00790A64">
        <w:rPr>
          <w:lang w:val="en-SG" w:eastAsia="zh-CN"/>
        </w:rPr>
        <w:t>The schematic of the proposed</w:t>
      </w:r>
      <w:bookmarkStart w:id="20" w:name="OLE_LINK35"/>
      <w:bookmarkStart w:id="21" w:name="OLE_LINK36"/>
      <w:r w:rsidRPr="00790A64">
        <w:rPr>
          <w:lang w:val="en-SG" w:eastAsia="zh-CN"/>
        </w:rPr>
        <w:t xml:space="preserve"> sub-array </w:t>
      </w:r>
      <w:bookmarkEnd w:id="20"/>
      <w:bookmarkEnd w:id="21"/>
      <w:r w:rsidRPr="00790A64">
        <w:rPr>
          <w:lang w:val="en-SG" w:eastAsia="zh-CN"/>
        </w:rPr>
        <w:t xml:space="preserve">is shown in </w:t>
      </w:r>
      <w:bookmarkStart w:id="22" w:name="OLE_LINK27"/>
      <w:bookmarkStart w:id="23" w:name="OLE_LINK28"/>
      <w:r w:rsidRPr="00790A64">
        <w:rPr>
          <w:lang w:val="en-SG" w:eastAsia="zh-CN"/>
        </w:rPr>
        <w:t xml:space="preserve">Figure 1. </w:t>
      </w:r>
      <w:bookmarkEnd w:id="22"/>
      <w:bookmarkEnd w:id="23"/>
      <w:r w:rsidRPr="00790A64">
        <w:rPr>
          <w:rFonts w:eastAsiaTheme="minorEastAsia"/>
          <w:lang w:val="en-SG" w:eastAsia="zh-CN"/>
        </w:rPr>
        <w:t xml:space="preserve">The </w:t>
      </w:r>
      <w:r w:rsidRPr="00790A64">
        <w:rPr>
          <w:lang w:val="en-SG" w:eastAsia="zh-CN"/>
        </w:rPr>
        <w:t>sub-array has a volume of 150 mm</w:t>
      </w:r>
      <w:bookmarkStart w:id="24" w:name="OLE_LINK25"/>
      <w:bookmarkStart w:id="25" w:name="OLE_LINK26"/>
      <w:r w:rsidRPr="00790A64">
        <w:rPr>
          <w:lang w:val="en-SG" w:eastAsia="zh-CN"/>
        </w:rPr>
        <w:t xml:space="preserve"> × </w:t>
      </w:r>
      <w:bookmarkEnd w:id="24"/>
      <w:bookmarkEnd w:id="25"/>
      <w:r w:rsidRPr="00790A64">
        <w:rPr>
          <w:lang w:val="en-SG" w:eastAsia="zh-CN"/>
        </w:rPr>
        <w:t>2</w:t>
      </w:r>
      <w:r w:rsidRPr="00790A64">
        <w:rPr>
          <w:rFonts w:eastAsiaTheme="minorEastAsia" w:hint="eastAsia"/>
          <w:lang w:val="en-SG" w:eastAsia="zh-CN"/>
        </w:rPr>
        <w:t>4</w:t>
      </w:r>
      <w:r w:rsidRPr="00790A64">
        <w:rPr>
          <w:lang w:val="en-SG" w:eastAsia="zh-CN"/>
        </w:rPr>
        <w:t xml:space="preserve"> mm × 4 mm </w:t>
      </w:r>
      <w:r>
        <w:rPr>
          <w:lang w:val="en-SG" w:eastAsia="zh-CN"/>
        </w:rPr>
        <w:t>(</w:t>
      </w:r>
      <w:r w:rsidRPr="00790A64">
        <w:rPr>
          <w:lang w:val="en-SG" w:eastAsia="zh-CN"/>
        </w:rPr>
        <w:t>including both the patches and the power distribution network</w:t>
      </w:r>
      <w:r>
        <w:rPr>
          <w:lang w:val="en-SG" w:eastAsia="zh-CN"/>
        </w:rPr>
        <w:t>)</w:t>
      </w:r>
      <w:r w:rsidRPr="00790A64">
        <w:rPr>
          <w:lang w:val="en-SG" w:eastAsia="zh-CN"/>
        </w:rPr>
        <w:t>. The patches and feed network on different layers are linked through</w:t>
      </w:r>
      <w:r w:rsidRPr="00790A64">
        <w:rPr>
          <w:rFonts w:hint="eastAsia"/>
          <w:lang w:val="en-SG" w:eastAsia="zh-CN"/>
        </w:rPr>
        <w:t xml:space="preserve"> </w:t>
      </w:r>
      <w:bookmarkStart w:id="26" w:name="OLE_LINK67"/>
      <w:bookmarkStart w:id="27" w:name="OLE_LINK68"/>
      <w:r w:rsidRPr="00790A64">
        <w:rPr>
          <w:lang w:val="en-SG" w:eastAsia="zh-CN"/>
        </w:rPr>
        <w:t>conductive via</w:t>
      </w:r>
      <w:r w:rsidRPr="00790A64">
        <w:rPr>
          <w:rFonts w:hint="eastAsia"/>
          <w:lang w:val="en-SG" w:eastAsia="zh-CN"/>
        </w:rPr>
        <w:t xml:space="preserve"> </w:t>
      </w:r>
      <w:bookmarkEnd w:id="26"/>
      <w:bookmarkEnd w:id="27"/>
      <w:r w:rsidRPr="00790A64">
        <w:rPr>
          <w:rFonts w:hint="eastAsia"/>
          <w:lang w:val="en-SG" w:eastAsia="zh-CN"/>
        </w:rPr>
        <w:t>holes</w:t>
      </w:r>
      <w:r w:rsidRPr="00BF38A7">
        <w:rPr>
          <w:color w:val="FF0000"/>
          <w:lang w:val="en-SG" w:eastAsia="zh-CN"/>
        </w:rPr>
        <w:t>.</w:t>
      </w:r>
      <w:r w:rsidRPr="00BF38A7">
        <w:rPr>
          <w:rFonts w:hint="eastAsia"/>
          <w:color w:val="FF0000"/>
          <w:lang w:val="en-SG" w:eastAsia="zh-CN"/>
        </w:rPr>
        <w:t xml:space="preserve"> </w:t>
      </w:r>
      <w:r w:rsidRPr="00790A64">
        <w:rPr>
          <w:lang w:val="en-SG" w:eastAsia="zh-CN"/>
        </w:rPr>
        <w:t xml:space="preserve">The driven patch has an area of 10 mm × 9.6 mm and the parasitic one has an area of 9.4 mm × 9.4 mm. </w:t>
      </w:r>
      <w:r w:rsidRPr="00790A64">
        <w:rPr>
          <w:rFonts w:hint="eastAsia"/>
          <w:lang w:val="en-SG" w:eastAsia="zh-CN"/>
        </w:rPr>
        <w:t>A 180</w:t>
      </w:r>
      <w:r w:rsidRPr="00204989">
        <w:rPr>
          <w:vertAlign w:val="superscript"/>
          <w:lang w:val="en-SG" w:eastAsia="zh-CN"/>
        </w:rPr>
        <w:t>o</w:t>
      </w:r>
      <w:r w:rsidRPr="00790A64">
        <w:rPr>
          <w:rFonts w:hint="eastAsia"/>
          <w:lang w:val="en-SG" w:eastAsia="zh-CN"/>
        </w:rPr>
        <w:t xml:space="preserve"> differential feed is utilized to excite the patch radiator and produce</w:t>
      </w:r>
      <w:r w:rsidRPr="00790A64">
        <w:rPr>
          <w:lang w:val="en-SG" w:eastAsia="zh-CN"/>
        </w:rPr>
        <w:t>s</w:t>
      </w:r>
      <w:r w:rsidRPr="00790A64">
        <w:rPr>
          <w:rFonts w:hint="eastAsia"/>
          <w:lang w:val="en-SG" w:eastAsia="zh-CN"/>
        </w:rPr>
        <w:t xml:space="preserve"> the h</w:t>
      </w:r>
      <w:r w:rsidRPr="00790A64">
        <w:rPr>
          <w:lang w:val="en-SG" w:eastAsia="zh-CN"/>
        </w:rPr>
        <w:t>orizontal</w:t>
      </w:r>
      <w:bookmarkStart w:id="28" w:name="OLE_LINK47"/>
      <w:bookmarkStart w:id="29" w:name="OLE_LINK48"/>
      <w:r w:rsidRPr="00790A64">
        <w:rPr>
          <w:lang w:val="en-SG" w:eastAsia="zh-CN"/>
        </w:rPr>
        <w:t>-polariz</w:t>
      </w:r>
      <w:r w:rsidRPr="00790A64">
        <w:rPr>
          <w:rFonts w:hint="eastAsia"/>
          <w:lang w:val="en-SG" w:eastAsia="zh-CN"/>
        </w:rPr>
        <w:t xml:space="preserve">ed </w:t>
      </w:r>
      <w:r w:rsidRPr="00790A64">
        <w:rPr>
          <w:lang w:val="en-SG" w:eastAsia="zh-CN"/>
        </w:rPr>
        <w:t>radiation</w:t>
      </w:r>
      <w:r w:rsidRPr="00790A64">
        <w:rPr>
          <w:rFonts w:hint="eastAsia"/>
          <w:lang w:val="en-SG" w:eastAsia="zh-CN"/>
        </w:rPr>
        <w:t xml:space="preserve"> pattern</w:t>
      </w:r>
      <w:bookmarkEnd w:id="28"/>
      <w:bookmarkEnd w:id="29"/>
      <w:r w:rsidRPr="00790A64">
        <w:rPr>
          <w:lang w:val="en-SG" w:eastAsia="zh-CN"/>
        </w:rPr>
        <w:t xml:space="preserve">, whereas </w:t>
      </w:r>
      <w:r w:rsidRPr="00790A64">
        <w:rPr>
          <w:rFonts w:hint="eastAsia"/>
          <w:lang w:val="en-SG" w:eastAsia="zh-CN"/>
        </w:rPr>
        <w:t xml:space="preserve">a simple probe feed is used to </w:t>
      </w:r>
      <w:r w:rsidRPr="00790A64">
        <w:rPr>
          <w:lang w:val="en-SG" w:eastAsia="zh-CN"/>
        </w:rPr>
        <w:t>produce the vertical-</w:t>
      </w:r>
      <w:r w:rsidRPr="00790A64">
        <w:rPr>
          <w:rFonts w:hint="eastAsia"/>
          <w:lang w:val="en-SG" w:eastAsia="zh-CN"/>
        </w:rPr>
        <w:t xml:space="preserve"> </w:t>
      </w:r>
      <w:r w:rsidRPr="00790A64">
        <w:rPr>
          <w:lang w:val="en-SG" w:eastAsia="zh-CN"/>
        </w:rPr>
        <w:t>polariz</w:t>
      </w:r>
      <w:r w:rsidRPr="00790A64">
        <w:rPr>
          <w:rFonts w:hint="eastAsia"/>
          <w:lang w:val="en-SG" w:eastAsia="zh-CN"/>
        </w:rPr>
        <w:t>ed pattern.</w:t>
      </w:r>
      <w:r w:rsidRPr="00790A64">
        <w:rPr>
          <w:lang w:val="en-SG" w:eastAsia="zh-CN"/>
        </w:rPr>
        <w:t xml:space="preserve"> The layer configurations of </w:t>
      </w:r>
      <w:r>
        <w:rPr>
          <w:lang w:val="en-SG" w:eastAsia="zh-CN"/>
        </w:rPr>
        <w:t xml:space="preserve">the </w:t>
      </w:r>
      <w:r w:rsidRPr="00790A64">
        <w:rPr>
          <w:lang w:val="en-SG" w:eastAsia="zh-CN"/>
        </w:rPr>
        <w:t>multi-layer substrate for the sub-array are listed in Table 1.</w:t>
      </w:r>
      <w:r>
        <w:rPr>
          <w:lang w:val="en-SG" w:eastAsia="zh-CN"/>
        </w:rPr>
        <w:t xml:space="preserve"> </w:t>
      </w:r>
    </w:p>
    <w:p w:rsidR="002A6F64" w:rsidRPr="00790A64" w:rsidRDefault="003671A9" w:rsidP="00C23823">
      <w:pPr>
        <w:pStyle w:val="ICEAAMainText"/>
        <w:spacing w:after="180"/>
        <w:ind w:firstLine="0"/>
        <w:rPr>
          <w:lang w:val="en-SG"/>
        </w:rPr>
      </w:pPr>
      <w:r>
        <w:rPr>
          <w:lang w:val="en-SG"/>
        </w:rPr>
        <w:t xml:space="preserve">   </w:t>
      </w:r>
      <w:r w:rsidR="00E4464D" w:rsidRPr="00790A64">
        <w:rPr>
          <w:lang w:val="en-SG"/>
        </w:rPr>
        <w:t xml:space="preserve">The S-parameters of the </w:t>
      </w:r>
      <w:r w:rsidR="00E4464D" w:rsidRPr="00790A64">
        <w:rPr>
          <w:rFonts w:hint="eastAsia"/>
          <w:lang w:val="en-SG"/>
        </w:rPr>
        <w:t>sub-array</w:t>
      </w:r>
      <w:r w:rsidR="00A027D7" w:rsidRPr="00790A64">
        <w:rPr>
          <w:lang w:val="en-SG"/>
        </w:rPr>
        <w:t xml:space="preserve"> are </w:t>
      </w:r>
      <w:r w:rsidR="00204989">
        <w:rPr>
          <w:lang w:val="en-SG"/>
        </w:rPr>
        <w:t>plotted</w:t>
      </w:r>
      <w:r w:rsidR="00A027D7" w:rsidRPr="00790A64">
        <w:rPr>
          <w:lang w:val="en-SG"/>
        </w:rPr>
        <w:t xml:space="preserve"> in Figure</w:t>
      </w:r>
      <w:r w:rsidR="00E4464D" w:rsidRPr="00790A64">
        <w:rPr>
          <w:lang w:val="en-SG"/>
        </w:rPr>
        <w:t xml:space="preserve"> 2 </w:t>
      </w:r>
      <w:r w:rsidR="00204989">
        <w:rPr>
          <w:lang w:val="en-SG"/>
        </w:rPr>
        <w:t>which shows that</w:t>
      </w:r>
      <w:r w:rsidR="00901389" w:rsidRPr="00790A64">
        <w:rPr>
          <w:rFonts w:eastAsiaTheme="minorEastAsia"/>
          <w:lang w:val="en-SG" w:eastAsia="zh-CN"/>
        </w:rPr>
        <w:t xml:space="preserve"> t</w:t>
      </w:r>
      <w:r w:rsidR="00E4464D" w:rsidRPr="00790A64">
        <w:rPr>
          <w:lang w:val="en-SG"/>
        </w:rPr>
        <w:t xml:space="preserve">he </w:t>
      </w:r>
      <w:r w:rsidR="00E4464D" w:rsidRPr="00790A64">
        <w:rPr>
          <w:rFonts w:hint="eastAsia"/>
          <w:lang w:val="en-SG"/>
        </w:rPr>
        <w:t xml:space="preserve">antenna </w:t>
      </w:r>
      <w:r w:rsidR="00E4464D" w:rsidRPr="00790A64">
        <w:rPr>
          <w:lang w:val="en-SG"/>
        </w:rPr>
        <w:t>has 14-dB</w:t>
      </w:r>
      <w:r w:rsidR="00204989">
        <w:rPr>
          <w:lang w:val="en-SG"/>
        </w:rPr>
        <w:t xml:space="preserve"> </w:t>
      </w:r>
      <w:r w:rsidR="002A6F64" w:rsidRPr="00790A64">
        <w:rPr>
          <w:lang w:val="en-SG"/>
        </w:rPr>
        <w:t>return-loss</w:t>
      </w:r>
      <w:r w:rsidR="00E4464D" w:rsidRPr="00790A64">
        <w:rPr>
          <w:lang w:val="en-SG"/>
        </w:rPr>
        <w:t xml:space="preserve"> operating bands from </w:t>
      </w:r>
      <w:bookmarkStart w:id="30" w:name="OLE_LINK19"/>
      <w:bookmarkStart w:id="31" w:name="OLE_LINK20"/>
      <w:r w:rsidR="00901389" w:rsidRPr="00790A64">
        <w:rPr>
          <w:lang w:val="en-SG"/>
        </w:rPr>
        <w:t>9.3</w:t>
      </w:r>
      <w:r w:rsidR="00407063" w:rsidRPr="00790A64">
        <w:rPr>
          <w:lang w:val="en-SG"/>
        </w:rPr>
        <w:t>5</w:t>
      </w:r>
      <w:r w:rsidR="00E4464D" w:rsidRPr="00790A64">
        <w:rPr>
          <w:lang w:val="en-SG"/>
        </w:rPr>
        <w:t xml:space="preserve"> GHz to 10</w:t>
      </w:r>
      <w:r w:rsidR="00407063" w:rsidRPr="00790A64">
        <w:rPr>
          <w:lang w:val="en-SG"/>
        </w:rPr>
        <w:t>.1</w:t>
      </w:r>
      <w:r w:rsidR="00E4464D" w:rsidRPr="00790A64">
        <w:rPr>
          <w:lang w:val="en-SG"/>
        </w:rPr>
        <w:t xml:space="preserve"> GHz (</w:t>
      </w:r>
      <w:bookmarkStart w:id="32" w:name="OLE_LINK43"/>
      <w:bookmarkStart w:id="33" w:name="OLE_LINK44"/>
      <w:r w:rsidR="00407063" w:rsidRPr="00790A64">
        <w:rPr>
          <w:lang w:val="en-SG"/>
        </w:rPr>
        <w:t>0.75</w:t>
      </w:r>
      <w:r w:rsidR="00E4464D" w:rsidRPr="00790A64">
        <w:rPr>
          <w:lang w:val="en-SG"/>
        </w:rPr>
        <w:t xml:space="preserve"> GHz, </w:t>
      </w:r>
      <w:r w:rsidR="00407063" w:rsidRPr="00790A64">
        <w:rPr>
          <w:lang w:val="en-SG"/>
        </w:rPr>
        <w:t>7.8</w:t>
      </w:r>
      <w:r w:rsidR="00E4464D" w:rsidRPr="00790A64">
        <w:rPr>
          <w:lang w:val="en-SG"/>
        </w:rPr>
        <w:t>%</w:t>
      </w:r>
      <w:bookmarkEnd w:id="32"/>
      <w:bookmarkEnd w:id="33"/>
      <w:r w:rsidR="00E4464D" w:rsidRPr="00790A64">
        <w:rPr>
          <w:lang w:val="en-SG"/>
        </w:rPr>
        <w:t xml:space="preserve">) for H-pol </w:t>
      </w:r>
      <w:bookmarkEnd w:id="30"/>
      <w:bookmarkEnd w:id="31"/>
      <w:r w:rsidR="00E4464D" w:rsidRPr="00790A64">
        <w:rPr>
          <w:lang w:val="en-SG"/>
        </w:rPr>
        <w:t xml:space="preserve">and from </w:t>
      </w:r>
      <w:r w:rsidR="00E4464D" w:rsidRPr="00790A64">
        <w:rPr>
          <w:rFonts w:hint="eastAsia"/>
          <w:lang w:val="en-SG"/>
        </w:rPr>
        <w:t>9.</w:t>
      </w:r>
      <w:r w:rsidR="00407063" w:rsidRPr="00790A64">
        <w:rPr>
          <w:lang w:val="en-SG"/>
        </w:rPr>
        <w:t>3</w:t>
      </w:r>
      <w:r w:rsidR="00E4464D" w:rsidRPr="00790A64">
        <w:rPr>
          <w:lang w:val="en-SG"/>
        </w:rPr>
        <w:t xml:space="preserve"> GHz to </w:t>
      </w:r>
      <w:r w:rsidR="00E4464D" w:rsidRPr="00790A64">
        <w:rPr>
          <w:rFonts w:hint="eastAsia"/>
          <w:lang w:val="en-SG"/>
        </w:rPr>
        <w:t>9.96</w:t>
      </w:r>
      <w:r w:rsidR="00E4464D" w:rsidRPr="00790A64">
        <w:rPr>
          <w:lang w:val="en-SG"/>
        </w:rPr>
        <w:t xml:space="preserve"> GHz (</w:t>
      </w:r>
      <w:bookmarkStart w:id="34" w:name="OLE_LINK45"/>
      <w:bookmarkStart w:id="35" w:name="OLE_LINK46"/>
      <w:r w:rsidR="00E4464D" w:rsidRPr="00790A64">
        <w:rPr>
          <w:rFonts w:hint="eastAsia"/>
          <w:lang w:val="en-SG"/>
        </w:rPr>
        <w:t>0.74</w:t>
      </w:r>
      <w:r w:rsidR="00E4464D" w:rsidRPr="00790A64">
        <w:rPr>
          <w:lang w:val="en-SG"/>
        </w:rPr>
        <w:t xml:space="preserve"> GHz, </w:t>
      </w:r>
      <w:r w:rsidR="00E4464D" w:rsidRPr="00790A64">
        <w:rPr>
          <w:rFonts w:hint="eastAsia"/>
          <w:lang w:val="en-SG"/>
        </w:rPr>
        <w:t>7.</w:t>
      </w:r>
      <w:r w:rsidR="00881ACF" w:rsidRPr="00790A64">
        <w:rPr>
          <w:lang w:val="en-SG"/>
        </w:rPr>
        <w:t>7</w:t>
      </w:r>
      <w:r w:rsidR="00E4464D" w:rsidRPr="00790A64">
        <w:rPr>
          <w:lang w:val="en-SG"/>
        </w:rPr>
        <w:t>%</w:t>
      </w:r>
      <w:bookmarkEnd w:id="34"/>
      <w:bookmarkEnd w:id="35"/>
      <w:r w:rsidR="00E4464D" w:rsidRPr="00790A64">
        <w:rPr>
          <w:lang w:val="en-SG"/>
        </w:rPr>
        <w:t>) for V-pol</w:t>
      </w:r>
      <w:r w:rsidR="00E4464D" w:rsidRPr="00790A64">
        <w:rPr>
          <w:rFonts w:hint="eastAsia"/>
          <w:lang w:val="en-SG"/>
        </w:rPr>
        <w:t xml:space="preserve"> </w:t>
      </w:r>
      <w:r w:rsidR="00204989">
        <w:rPr>
          <w:lang w:val="en-SG"/>
        </w:rPr>
        <w:t xml:space="preserve">— </w:t>
      </w:r>
      <w:r w:rsidR="00E4464D" w:rsidRPr="00790A64">
        <w:rPr>
          <w:rFonts w:hint="eastAsia"/>
          <w:lang w:val="en-SG"/>
        </w:rPr>
        <w:t xml:space="preserve">fully </w:t>
      </w:r>
      <w:r w:rsidR="00790A64" w:rsidRPr="00790A64">
        <w:rPr>
          <w:lang w:val="en-SG"/>
        </w:rPr>
        <w:t>cover</w:t>
      </w:r>
      <w:r w:rsidR="00204989">
        <w:rPr>
          <w:lang w:val="en-SG"/>
        </w:rPr>
        <w:t>ing</w:t>
      </w:r>
      <w:r w:rsidR="00E4464D" w:rsidRPr="00790A64">
        <w:rPr>
          <w:rFonts w:hint="eastAsia"/>
          <w:lang w:val="en-SG"/>
        </w:rPr>
        <w:t xml:space="preserve"> the desired </w:t>
      </w:r>
      <w:r w:rsidR="00E4464D" w:rsidRPr="00790A64">
        <w:rPr>
          <w:lang w:val="en-SG"/>
        </w:rPr>
        <w:t>operating</w:t>
      </w:r>
      <w:r w:rsidR="00E4464D" w:rsidRPr="00790A64">
        <w:rPr>
          <w:rFonts w:hint="eastAsia"/>
          <w:lang w:val="en-SG"/>
        </w:rPr>
        <w:t xml:space="preserve"> </w:t>
      </w:r>
      <w:r w:rsidR="00E4464D" w:rsidRPr="00790A64">
        <w:rPr>
          <w:lang w:val="en-SG"/>
        </w:rPr>
        <w:t>bandwidth.</w:t>
      </w:r>
      <w:r w:rsidR="002A6F64" w:rsidRPr="00790A64">
        <w:rPr>
          <w:lang w:val="en-SG"/>
        </w:rPr>
        <w:t xml:space="preserve"> </w:t>
      </w:r>
      <w:r w:rsidR="00204989">
        <w:rPr>
          <w:lang w:val="en-SG"/>
        </w:rPr>
        <w:t>T</w:t>
      </w:r>
      <w:r w:rsidR="002A6F64" w:rsidRPr="00790A64">
        <w:rPr>
          <w:lang w:val="en-SG"/>
        </w:rPr>
        <w:t>he port-to-port isolation remains above 40 dB over the whole band</w:t>
      </w:r>
      <w:r w:rsidR="00C85DE0">
        <w:rPr>
          <w:lang w:val="en-SG"/>
        </w:rPr>
        <w:t>;</w:t>
      </w:r>
      <w:r w:rsidR="002A6F64" w:rsidRPr="00790A64">
        <w:rPr>
          <w:lang w:val="en-SG"/>
        </w:rPr>
        <w:t xml:space="preserve"> </w:t>
      </w:r>
      <w:r w:rsidR="00C85DE0">
        <w:rPr>
          <w:lang w:val="en-SG"/>
        </w:rPr>
        <w:t>this</w:t>
      </w:r>
      <w:r w:rsidR="002A6F64" w:rsidRPr="00790A64">
        <w:rPr>
          <w:lang w:val="en-SG"/>
        </w:rPr>
        <w:t xml:space="preserve"> is 22 dB higher than the original one without differential feeding.</w:t>
      </w:r>
    </w:p>
    <w:p w:rsidR="008D2828" w:rsidRPr="00BF38A7" w:rsidRDefault="008D2828" w:rsidP="008D2828">
      <w:pPr>
        <w:pStyle w:val="ICEAAMainText"/>
        <w:ind w:firstLine="0"/>
        <w:jc w:val="center"/>
        <w:rPr>
          <w:color w:val="FF0000"/>
        </w:rPr>
      </w:pPr>
      <w:r w:rsidRPr="00BF38A7">
        <w:rPr>
          <w:noProof/>
          <w:color w:val="FF0000"/>
          <w:lang w:eastAsia="zh-CN"/>
        </w:rPr>
        <w:drawing>
          <wp:inline distT="0" distB="0" distL="0" distR="0">
            <wp:extent cx="2689555" cy="1987296"/>
            <wp:effectExtent l="19050" t="0" r="0" b="0"/>
            <wp:docPr id="6" name="图片 5" descr="S-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-P.t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9555" cy="198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828" w:rsidRPr="00046736" w:rsidRDefault="008D2828" w:rsidP="003671A9">
      <w:pPr>
        <w:pStyle w:val="ICEAAMainText"/>
        <w:spacing w:after="240"/>
        <w:ind w:firstLine="144"/>
        <w:jc w:val="center"/>
        <w:rPr>
          <w:lang w:val="en-SG"/>
        </w:rPr>
      </w:pPr>
      <w:r w:rsidRPr="00046736">
        <w:rPr>
          <w:lang w:val="en-SG"/>
        </w:rPr>
        <w:t>Figure 2: S-parameters of proposed antenna.</w:t>
      </w:r>
    </w:p>
    <w:p w:rsidR="00E4464D" w:rsidRPr="00506ACA" w:rsidRDefault="003671A9" w:rsidP="00C23823">
      <w:pPr>
        <w:pStyle w:val="ICEAAMainText"/>
        <w:widowControl w:val="0"/>
        <w:spacing w:after="180"/>
        <w:ind w:firstLine="0"/>
        <w:rPr>
          <w:lang w:val="en-SG"/>
        </w:rPr>
      </w:pPr>
      <w:r>
        <w:rPr>
          <w:lang w:val="en-SG"/>
        </w:rPr>
        <w:t xml:space="preserve">   </w:t>
      </w:r>
      <w:r w:rsidR="00E4464D" w:rsidRPr="00116B5D">
        <w:rPr>
          <w:lang w:val="en-SG"/>
        </w:rPr>
        <w:t xml:space="preserve">The radiation patterns of the </w:t>
      </w:r>
      <w:r w:rsidR="00E4464D" w:rsidRPr="00116B5D">
        <w:rPr>
          <w:rFonts w:hint="eastAsia"/>
          <w:lang w:val="en-SG"/>
        </w:rPr>
        <w:t>sub-array</w:t>
      </w:r>
      <w:r w:rsidR="00E4464D" w:rsidRPr="00116B5D">
        <w:rPr>
          <w:lang w:val="en-SG"/>
        </w:rPr>
        <w:t xml:space="preserve"> at 9.</w:t>
      </w:r>
      <w:r w:rsidR="00E4464D" w:rsidRPr="00116B5D">
        <w:rPr>
          <w:rFonts w:hint="eastAsia"/>
          <w:lang w:val="en-SG"/>
        </w:rPr>
        <w:t>6</w:t>
      </w:r>
      <w:r w:rsidR="00E4464D" w:rsidRPr="00116B5D">
        <w:rPr>
          <w:lang w:val="en-SG"/>
        </w:rPr>
        <w:t xml:space="preserve">5 GHz </w:t>
      </w:r>
      <w:r w:rsidR="002A6F64" w:rsidRPr="00116B5D">
        <w:rPr>
          <w:lang w:val="en-SG"/>
        </w:rPr>
        <w:t xml:space="preserve">are </w:t>
      </w:r>
      <w:r>
        <w:rPr>
          <w:lang w:val="en-SG"/>
        </w:rPr>
        <w:t xml:space="preserve">plotted </w:t>
      </w:r>
      <w:r w:rsidR="002A6F64" w:rsidRPr="00116B5D">
        <w:rPr>
          <w:lang w:val="en-SG"/>
        </w:rPr>
        <w:t>in Figure</w:t>
      </w:r>
      <w:r w:rsidR="00E4464D" w:rsidRPr="00116B5D">
        <w:rPr>
          <w:lang w:val="en-SG"/>
        </w:rPr>
        <w:t xml:space="preserve"> 3.</w:t>
      </w:r>
      <w:r w:rsidR="0015066B" w:rsidRPr="00116B5D">
        <w:rPr>
          <w:lang w:val="en-SG"/>
        </w:rPr>
        <w:t xml:space="preserve"> </w:t>
      </w:r>
      <w:r w:rsidR="006368EC" w:rsidRPr="00116B5D">
        <w:rPr>
          <w:lang w:val="en-SG"/>
        </w:rPr>
        <w:t xml:space="preserve">Both H-pol and V-pol radiation patterns have realized gains of 15 dBi over the </w:t>
      </w:r>
      <w:r w:rsidR="00B53ED9">
        <w:rPr>
          <w:lang w:val="en-SG"/>
        </w:rPr>
        <w:t>entire operating band. The side-</w:t>
      </w:r>
      <w:r w:rsidR="006368EC" w:rsidRPr="00116B5D">
        <w:rPr>
          <w:lang w:val="en-SG"/>
        </w:rPr>
        <w:t xml:space="preserve">lobe levels are suppressed to -25 dB for </w:t>
      </w:r>
      <w:r w:rsidR="00B53ED9">
        <w:rPr>
          <w:lang w:val="en-SG"/>
        </w:rPr>
        <w:t xml:space="preserve">the </w:t>
      </w:r>
      <w:r w:rsidR="006368EC" w:rsidRPr="00116B5D">
        <w:rPr>
          <w:lang w:val="en-SG"/>
        </w:rPr>
        <w:t>H-</w:t>
      </w:r>
      <w:r w:rsidR="0015066B" w:rsidRPr="00116B5D">
        <w:rPr>
          <w:lang w:val="en-SG"/>
        </w:rPr>
        <w:t xml:space="preserve">pol radiation pattern and </w:t>
      </w:r>
      <w:r w:rsidR="006368EC" w:rsidRPr="00116B5D">
        <w:rPr>
          <w:lang w:val="en-SG"/>
        </w:rPr>
        <w:t xml:space="preserve">-20 dB for </w:t>
      </w:r>
      <w:r w:rsidR="00B53ED9">
        <w:rPr>
          <w:lang w:val="en-SG"/>
        </w:rPr>
        <w:t xml:space="preserve">the </w:t>
      </w:r>
      <w:r w:rsidR="006368EC" w:rsidRPr="00116B5D">
        <w:rPr>
          <w:lang w:val="en-SG"/>
        </w:rPr>
        <w:t>V-pol radiation pattern, which are more than 10 dB lower than</w:t>
      </w:r>
      <w:r w:rsidR="00927DED" w:rsidRPr="00116B5D">
        <w:rPr>
          <w:lang w:val="en-SG"/>
        </w:rPr>
        <w:t xml:space="preserve"> </w:t>
      </w:r>
      <w:r w:rsidR="00B53ED9">
        <w:rPr>
          <w:lang w:val="en-SG"/>
        </w:rPr>
        <w:t xml:space="preserve">the </w:t>
      </w:r>
      <w:r w:rsidR="00927DED" w:rsidRPr="00116B5D">
        <w:rPr>
          <w:lang w:val="en-SG"/>
        </w:rPr>
        <w:t>original one with equal feed</w:t>
      </w:r>
      <w:r w:rsidR="006368EC" w:rsidRPr="00116B5D">
        <w:rPr>
          <w:lang w:val="en-SG"/>
        </w:rPr>
        <w:t xml:space="preserve"> network. The cross-to-co polarization levels are -4</w:t>
      </w:r>
      <w:r w:rsidR="0015066B" w:rsidRPr="00116B5D">
        <w:rPr>
          <w:lang w:val="en-SG"/>
        </w:rPr>
        <w:t>0</w:t>
      </w:r>
      <w:r w:rsidR="006368EC" w:rsidRPr="00116B5D">
        <w:rPr>
          <w:lang w:val="en-SG"/>
        </w:rPr>
        <w:t xml:space="preserve"> dB at the boresight maximum-gain direction for both polarizations, which are 2</w:t>
      </w:r>
      <w:r w:rsidR="0015066B" w:rsidRPr="00116B5D">
        <w:rPr>
          <w:lang w:val="en-SG"/>
        </w:rPr>
        <w:t>0</w:t>
      </w:r>
      <w:r w:rsidR="006368EC" w:rsidRPr="00116B5D">
        <w:rPr>
          <w:lang w:val="en-SG"/>
        </w:rPr>
        <w:t xml:space="preserve"> dB lower than the original one.</w:t>
      </w:r>
      <w:bookmarkStart w:id="36" w:name="OLE_LINK59"/>
      <w:bookmarkStart w:id="37" w:name="OLE_LINK60"/>
      <w:r w:rsidR="00C23823">
        <w:rPr>
          <w:lang w:val="en-SG"/>
        </w:rPr>
        <w:t xml:space="preserve"> </w:t>
      </w:r>
      <w:r w:rsidR="00E4464D" w:rsidRPr="00506ACA">
        <w:rPr>
          <w:rFonts w:hint="eastAsia"/>
          <w:lang w:val="en-SG"/>
        </w:rPr>
        <w:t>The</w:t>
      </w:r>
      <w:r w:rsidR="00E4464D" w:rsidRPr="00506ACA">
        <w:rPr>
          <w:lang w:val="en-SG"/>
        </w:rPr>
        <w:t xml:space="preserve"> </w:t>
      </w:r>
      <w:r w:rsidR="00DC7A85">
        <w:rPr>
          <w:lang w:val="en-SG"/>
        </w:rPr>
        <w:t xml:space="preserve">key </w:t>
      </w:r>
      <w:r w:rsidR="00B53ED9">
        <w:rPr>
          <w:lang w:val="en-SG"/>
        </w:rPr>
        <w:t>p</w:t>
      </w:r>
      <w:r w:rsidR="00E4464D" w:rsidRPr="00506ACA">
        <w:rPr>
          <w:lang w:val="en-SG"/>
        </w:rPr>
        <w:t xml:space="preserve">erformance </w:t>
      </w:r>
      <w:r w:rsidR="00DC7A85">
        <w:rPr>
          <w:lang w:val="en-SG"/>
        </w:rPr>
        <w:lastRenderedPageBreak/>
        <w:t>parameters</w:t>
      </w:r>
      <w:bookmarkEnd w:id="36"/>
      <w:bookmarkEnd w:id="37"/>
      <w:r w:rsidR="00E4464D" w:rsidRPr="00506ACA">
        <w:rPr>
          <w:rFonts w:hint="eastAsia"/>
          <w:lang w:val="en-SG"/>
        </w:rPr>
        <w:t xml:space="preserve"> are </w:t>
      </w:r>
      <w:r w:rsidR="00E4464D" w:rsidRPr="00506ACA">
        <w:rPr>
          <w:lang w:val="en-SG"/>
        </w:rPr>
        <w:t>summarized</w:t>
      </w:r>
      <w:r w:rsidR="00E4464D" w:rsidRPr="00506ACA">
        <w:rPr>
          <w:rFonts w:hint="eastAsia"/>
          <w:lang w:val="en-SG"/>
        </w:rPr>
        <w:t xml:space="preserve"> </w:t>
      </w:r>
      <w:r w:rsidR="00E4464D" w:rsidRPr="00506ACA">
        <w:rPr>
          <w:lang w:val="en-SG"/>
        </w:rPr>
        <w:t xml:space="preserve">in Table </w:t>
      </w:r>
      <w:r w:rsidR="00751319" w:rsidRPr="00506ACA">
        <w:rPr>
          <w:lang w:val="en-SG"/>
        </w:rPr>
        <w:t>2</w:t>
      </w:r>
      <w:r w:rsidR="00E4464D" w:rsidRPr="00506ACA">
        <w:rPr>
          <w:lang w:val="en-SG"/>
        </w:rPr>
        <w:t>.</w:t>
      </w:r>
    </w:p>
    <w:p w:rsidR="0045672E" w:rsidRPr="00506ACA" w:rsidRDefault="00751319" w:rsidP="00751319">
      <w:pPr>
        <w:pStyle w:val="ICEAAMainText"/>
        <w:ind w:firstLine="0"/>
        <w:jc w:val="center"/>
        <w:rPr>
          <w:lang w:val="en-SG" w:eastAsia="zh-CN"/>
        </w:rPr>
      </w:pPr>
      <w:r w:rsidRPr="00506ACA">
        <w:rPr>
          <w:noProof/>
          <w:lang w:eastAsia="zh-CN"/>
        </w:rPr>
        <w:drawing>
          <wp:inline distT="0" distB="0" distL="0" distR="0">
            <wp:extent cx="2673462" cy="1986808"/>
            <wp:effectExtent l="19050" t="0" r="0" b="0"/>
            <wp:docPr id="9" name="图片 4" descr="Rad_Hpo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_Hpol.tif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462" cy="198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319" w:rsidRPr="00506ACA" w:rsidRDefault="00751319" w:rsidP="00C23823">
      <w:pPr>
        <w:pStyle w:val="ICEAAMainText"/>
        <w:spacing w:after="120"/>
        <w:ind w:firstLine="0"/>
        <w:jc w:val="center"/>
        <w:rPr>
          <w:lang w:val="en-SG" w:eastAsia="zh-CN"/>
        </w:rPr>
      </w:pPr>
      <w:r w:rsidRPr="00506ACA">
        <w:rPr>
          <w:lang w:val="en-SG" w:eastAsia="zh-CN"/>
        </w:rPr>
        <w:t>(a)</w:t>
      </w:r>
    </w:p>
    <w:p w:rsidR="00585BF3" w:rsidRPr="00506ACA" w:rsidRDefault="00751319" w:rsidP="00751319">
      <w:pPr>
        <w:pStyle w:val="ICEAAMainText"/>
        <w:ind w:firstLine="0"/>
        <w:jc w:val="center"/>
      </w:pPr>
      <w:r w:rsidRPr="00506ACA">
        <w:rPr>
          <w:noProof/>
          <w:lang w:eastAsia="zh-CN"/>
        </w:rPr>
        <w:drawing>
          <wp:inline distT="0" distB="0" distL="0" distR="0">
            <wp:extent cx="2673462" cy="1986808"/>
            <wp:effectExtent l="19050" t="0" r="0" b="0"/>
            <wp:docPr id="10" name="图片 3" descr="Rad_V po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_V pol.tif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462" cy="198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319" w:rsidRPr="00506ACA" w:rsidRDefault="00751319" w:rsidP="00C23823">
      <w:pPr>
        <w:pStyle w:val="ICEAAMainText"/>
        <w:spacing w:after="120"/>
        <w:ind w:firstLine="0"/>
        <w:jc w:val="center"/>
      </w:pPr>
      <w:r w:rsidRPr="00506ACA">
        <w:t>(b)</w:t>
      </w:r>
    </w:p>
    <w:p w:rsidR="00751319" w:rsidRPr="00506ACA" w:rsidRDefault="00751319" w:rsidP="00751319">
      <w:pPr>
        <w:pStyle w:val="ICEAAMainText"/>
        <w:ind w:firstLine="0"/>
        <w:jc w:val="center"/>
        <w:rPr>
          <w:rFonts w:eastAsiaTheme="minorEastAsia"/>
          <w:lang w:eastAsia="zh-CN"/>
        </w:rPr>
      </w:pPr>
      <w:r w:rsidRPr="00506ACA">
        <w:t>Fig</w:t>
      </w:r>
      <w:r w:rsidR="00D50870" w:rsidRPr="00506ACA">
        <w:t>ure 3:</w:t>
      </w:r>
      <w:r w:rsidRPr="00506ACA">
        <w:t xml:space="preserve"> </w:t>
      </w:r>
      <w:r w:rsidR="00204989">
        <w:t>R</w:t>
      </w:r>
      <w:r w:rsidRPr="00506ACA">
        <w:t>adiation patterns of antenna at 9.</w:t>
      </w:r>
      <w:r w:rsidR="00506ACA">
        <w:t>65</w:t>
      </w:r>
      <w:r w:rsidRPr="00506ACA">
        <w:t xml:space="preserve"> GHz (a) H-pol, and (b) V-pol.</w:t>
      </w:r>
    </w:p>
    <w:p w:rsidR="00D50870" w:rsidRDefault="00D50870" w:rsidP="00751319">
      <w:pPr>
        <w:pStyle w:val="ICEAAMainText"/>
        <w:ind w:firstLine="0"/>
        <w:jc w:val="center"/>
        <w:rPr>
          <w:rFonts w:eastAsiaTheme="minorEastAsia"/>
          <w:lang w:eastAsia="zh-CN"/>
        </w:rPr>
      </w:pPr>
    </w:p>
    <w:p w:rsidR="00C23823" w:rsidRPr="00E31584" w:rsidRDefault="00C23823" w:rsidP="00751319">
      <w:pPr>
        <w:pStyle w:val="ICEAAMainText"/>
        <w:ind w:firstLine="0"/>
        <w:jc w:val="center"/>
        <w:rPr>
          <w:rFonts w:eastAsiaTheme="minorEastAsia"/>
          <w:lang w:eastAsia="zh-CN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405"/>
        <w:gridCol w:w="1511"/>
        <w:gridCol w:w="1511"/>
      </w:tblGrid>
      <w:tr w:rsidR="00111104" w:rsidRPr="00E31584" w:rsidTr="00434731">
        <w:trPr>
          <w:jc w:val="center"/>
        </w:trPr>
        <w:tc>
          <w:tcPr>
            <w:tcW w:w="0" w:type="auto"/>
            <w:vAlign w:val="center"/>
          </w:tcPr>
          <w:p w:rsidR="0046117A" w:rsidRPr="00116B5D" w:rsidRDefault="0046117A" w:rsidP="00434731">
            <w:pPr>
              <w:pStyle w:val="BodyText"/>
              <w:jc w:val="center"/>
              <w:rPr>
                <w:sz w:val="20"/>
                <w:szCs w:val="22"/>
                <w:lang w:val="en-SG" w:eastAsia="zh-CN"/>
              </w:rPr>
            </w:pPr>
            <w:r w:rsidRPr="00116B5D">
              <w:rPr>
                <w:sz w:val="20"/>
                <w:szCs w:val="22"/>
                <w:lang w:val="en-SG" w:eastAsia="zh-CN"/>
              </w:rPr>
              <w:t>Parameters</w:t>
            </w:r>
          </w:p>
        </w:tc>
        <w:tc>
          <w:tcPr>
            <w:tcW w:w="0" w:type="auto"/>
            <w:vAlign w:val="center"/>
          </w:tcPr>
          <w:p w:rsidR="0046117A" w:rsidRPr="00116B5D" w:rsidRDefault="0046117A" w:rsidP="00434731">
            <w:pPr>
              <w:pStyle w:val="BodyText"/>
              <w:jc w:val="center"/>
              <w:rPr>
                <w:sz w:val="20"/>
                <w:szCs w:val="22"/>
                <w:lang w:val="en-SG" w:eastAsia="zh-CN"/>
              </w:rPr>
            </w:pPr>
            <w:r w:rsidRPr="00116B5D">
              <w:rPr>
                <w:sz w:val="20"/>
                <w:szCs w:val="22"/>
                <w:lang w:val="en-SG" w:eastAsia="zh-CN"/>
              </w:rPr>
              <w:t>H-pol</w:t>
            </w:r>
          </w:p>
        </w:tc>
        <w:tc>
          <w:tcPr>
            <w:tcW w:w="0" w:type="auto"/>
            <w:vAlign w:val="center"/>
          </w:tcPr>
          <w:p w:rsidR="0046117A" w:rsidRPr="00116B5D" w:rsidRDefault="0046117A" w:rsidP="00434731">
            <w:pPr>
              <w:pStyle w:val="BodyText"/>
              <w:jc w:val="center"/>
              <w:rPr>
                <w:sz w:val="20"/>
                <w:szCs w:val="22"/>
                <w:lang w:val="en-SG" w:eastAsia="zh-CN"/>
              </w:rPr>
            </w:pPr>
            <w:r w:rsidRPr="00116B5D">
              <w:rPr>
                <w:sz w:val="20"/>
                <w:szCs w:val="22"/>
                <w:lang w:val="en-SG" w:eastAsia="zh-CN"/>
              </w:rPr>
              <w:t>V-pol</w:t>
            </w:r>
          </w:p>
        </w:tc>
      </w:tr>
      <w:tr w:rsidR="0046117A" w:rsidRPr="00E31584" w:rsidTr="00434731">
        <w:trPr>
          <w:jc w:val="center"/>
        </w:trPr>
        <w:tc>
          <w:tcPr>
            <w:tcW w:w="0" w:type="auto"/>
            <w:vAlign w:val="center"/>
          </w:tcPr>
          <w:p w:rsidR="0046117A" w:rsidRPr="00116B5D" w:rsidRDefault="0046117A" w:rsidP="00434731">
            <w:pPr>
              <w:pStyle w:val="BodyText"/>
              <w:jc w:val="center"/>
              <w:rPr>
                <w:sz w:val="20"/>
                <w:szCs w:val="22"/>
                <w:lang w:val="en-SG" w:eastAsia="zh-CN"/>
              </w:rPr>
            </w:pPr>
            <w:r w:rsidRPr="00116B5D">
              <w:rPr>
                <w:sz w:val="20"/>
                <w:szCs w:val="22"/>
                <w:lang w:val="en-SG" w:eastAsia="zh-CN"/>
              </w:rPr>
              <w:t>Central freq</w:t>
            </w:r>
          </w:p>
        </w:tc>
        <w:tc>
          <w:tcPr>
            <w:tcW w:w="0" w:type="auto"/>
            <w:gridSpan w:val="2"/>
            <w:vAlign w:val="center"/>
          </w:tcPr>
          <w:p w:rsidR="0046117A" w:rsidRPr="00116B5D" w:rsidRDefault="0046117A" w:rsidP="00434731">
            <w:pPr>
              <w:pStyle w:val="BodyText"/>
              <w:jc w:val="center"/>
              <w:rPr>
                <w:sz w:val="20"/>
                <w:szCs w:val="22"/>
                <w:lang w:val="en-SG" w:eastAsia="zh-CN"/>
              </w:rPr>
            </w:pPr>
            <w:bookmarkStart w:id="38" w:name="OLE_LINK51"/>
            <w:bookmarkStart w:id="39" w:name="OLE_LINK52"/>
            <w:bookmarkStart w:id="40" w:name="OLE_LINK39"/>
            <w:bookmarkStart w:id="41" w:name="OLE_LINK40"/>
            <w:r w:rsidRPr="00116B5D">
              <w:rPr>
                <w:sz w:val="20"/>
                <w:szCs w:val="22"/>
                <w:lang w:val="en-SG" w:eastAsia="zh-CN"/>
              </w:rPr>
              <w:t xml:space="preserve">X-band, </w:t>
            </w:r>
            <w:bookmarkEnd w:id="38"/>
            <w:bookmarkEnd w:id="39"/>
            <w:r w:rsidRPr="00116B5D">
              <w:rPr>
                <w:sz w:val="20"/>
                <w:szCs w:val="22"/>
                <w:lang w:val="en-SG" w:eastAsia="zh-CN"/>
              </w:rPr>
              <w:t>9.65 GHz</w:t>
            </w:r>
            <w:bookmarkEnd w:id="40"/>
            <w:bookmarkEnd w:id="41"/>
          </w:p>
        </w:tc>
      </w:tr>
      <w:tr w:rsidR="00111104" w:rsidRPr="00E31584" w:rsidTr="00434731">
        <w:trPr>
          <w:jc w:val="center"/>
        </w:trPr>
        <w:tc>
          <w:tcPr>
            <w:tcW w:w="0" w:type="auto"/>
            <w:vAlign w:val="center"/>
          </w:tcPr>
          <w:p w:rsidR="00434731" w:rsidRPr="00116B5D" w:rsidRDefault="0046117A" w:rsidP="00434731">
            <w:pPr>
              <w:pStyle w:val="BodyText"/>
              <w:jc w:val="center"/>
              <w:rPr>
                <w:sz w:val="20"/>
                <w:szCs w:val="22"/>
                <w:lang w:val="en-SG" w:eastAsia="zh-CN"/>
              </w:rPr>
            </w:pPr>
            <w:r w:rsidRPr="00116B5D">
              <w:rPr>
                <w:sz w:val="20"/>
                <w:szCs w:val="22"/>
                <w:lang w:val="en-SG" w:eastAsia="zh-CN"/>
              </w:rPr>
              <w:t>Bandwidth</w:t>
            </w:r>
          </w:p>
          <w:p w:rsidR="0046117A" w:rsidRPr="00116B5D" w:rsidRDefault="0046117A" w:rsidP="00434731">
            <w:pPr>
              <w:pStyle w:val="BodyText"/>
              <w:jc w:val="center"/>
              <w:rPr>
                <w:sz w:val="20"/>
                <w:szCs w:val="22"/>
                <w:lang w:val="en-SG" w:eastAsia="zh-CN"/>
              </w:rPr>
            </w:pPr>
            <w:r w:rsidRPr="00116B5D">
              <w:rPr>
                <w:sz w:val="20"/>
                <w:szCs w:val="22"/>
                <w:lang w:val="en-SG" w:eastAsia="zh-CN"/>
              </w:rPr>
              <w:t>(14 dB)</w:t>
            </w:r>
          </w:p>
        </w:tc>
        <w:tc>
          <w:tcPr>
            <w:tcW w:w="0" w:type="auto"/>
            <w:vAlign w:val="center"/>
          </w:tcPr>
          <w:p w:rsidR="0046117A" w:rsidRPr="00116B5D" w:rsidRDefault="00111104" w:rsidP="00434731">
            <w:pPr>
              <w:pStyle w:val="BodyText"/>
              <w:jc w:val="center"/>
              <w:rPr>
                <w:sz w:val="20"/>
                <w:szCs w:val="22"/>
                <w:lang w:val="en-SG" w:eastAsia="zh-CN"/>
              </w:rPr>
            </w:pPr>
            <w:r w:rsidRPr="00116B5D">
              <w:rPr>
                <w:sz w:val="20"/>
                <w:szCs w:val="22"/>
                <w:lang w:val="en-SG" w:eastAsia="zh-CN"/>
              </w:rPr>
              <w:t>0.75 GHz, 7.8%</w:t>
            </w:r>
          </w:p>
        </w:tc>
        <w:tc>
          <w:tcPr>
            <w:tcW w:w="0" w:type="auto"/>
            <w:vAlign w:val="center"/>
          </w:tcPr>
          <w:p w:rsidR="0046117A" w:rsidRPr="00116B5D" w:rsidRDefault="00111104" w:rsidP="00434731">
            <w:pPr>
              <w:pStyle w:val="BodyText"/>
              <w:jc w:val="center"/>
              <w:rPr>
                <w:sz w:val="20"/>
                <w:szCs w:val="22"/>
                <w:lang w:val="en-SG" w:eastAsia="zh-CN"/>
              </w:rPr>
            </w:pPr>
            <w:r w:rsidRPr="00116B5D">
              <w:rPr>
                <w:sz w:val="20"/>
                <w:szCs w:val="22"/>
                <w:lang w:val="en-SG" w:eastAsia="zh-CN"/>
              </w:rPr>
              <w:t>0.74 GHz, 7.7%</w:t>
            </w:r>
          </w:p>
        </w:tc>
      </w:tr>
      <w:tr w:rsidR="0046117A" w:rsidRPr="00116B5D" w:rsidTr="00434731">
        <w:trPr>
          <w:jc w:val="center"/>
        </w:trPr>
        <w:tc>
          <w:tcPr>
            <w:tcW w:w="0" w:type="auto"/>
            <w:vAlign w:val="center"/>
          </w:tcPr>
          <w:p w:rsidR="0046117A" w:rsidRPr="00116B5D" w:rsidRDefault="0046117A" w:rsidP="00434731">
            <w:pPr>
              <w:pStyle w:val="BodyText"/>
              <w:jc w:val="center"/>
              <w:rPr>
                <w:sz w:val="20"/>
                <w:szCs w:val="22"/>
                <w:lang w:val="en-SG" w:eastAsia="zh-CN"/>
              </w:rPr>
            </w:pPr>
            <w:r w:rsidRPr="00116B5D">
              <w:rPr>
                <w:sz w:val="20"/>
                <w:szCs w:val="22"/>
                <w:lang w:val="en-SG" w:eastAsia="zh-CN"/>
              </w:rPr>
              <w:t>Isolation</w:t>
            </w:r>
          </w:p>
        </w:tc>
        <w:tc>
          <w:tcPr>
            <w:tcW w:w="0" w:type="auto"/>
            <w:gridSpan w:val="2"/>
            <w:vAlign w:val="center"/>
          </w:tcPr>
          <w:p w:rsidR="0046117A" w:rsidRPr="00116B5D" w:rsidRDefault="0046117A" w:rsidP="00111104">
            <w:pPr>
              <w:pStyle w:val="BodyText"/>
              <w:jc w:val="center"/>
              <w:rPr>
                <w:sz w:val="20"/>
                <w:szCs w:val="22"/>
                <w:lang w:val="en-SG" w:eastAsia="zh-CN"/>
              </w:rPr>
            </w:pPr>
            <w:r w:rsidRPr="00116B5D">
              <w:rPr>
                <w:sz w:val="20"/>
                <w:szCs w:val="22"/>
                <w:lang w:val="en-SG" w:eastAsia="zh-CN"/>
              </w:rPr>
              <w:t xml:space="preserve">&gt; </w:t>
            </w:r>
            <w:r w:rsidR="00111104" w:rsidRPr="00116B5D">
              <w:rPr>
                <w:sz w:val="20"/>
                <w:szCs w:val="22"/>
                <w:lang w:val="en-SG" w:eastAsia="zh-CN"/>
              </w:rPr>
              <w:t xml:space="preserve">41 </w:t>
            </w:r>
            <w:r w:rsidRPr="00116B5D">
              <w:rPr>
                <w:sz w:val="20"/>
                <w:szCs w:val="22"/>
                <w:lang w:val="en-SG" w:eastAsia="zh-CN"/>
              </w:rPr>
              <w:t>dB</w:t>
            </w:r>
          </w:p>
        </w:tc>
      </w:tr>
      <w:tr w:rsidR="00111104" w:rsidRPr="00116B5D" w:rsidTr="00434731">
        <w:trPr>
          <w:jc w:val="center"/>
        </w:trPr>
        <w:tc>
          <w:tcPr>
            <w:tcW w:w="0" w:type="auto"/>
            <w:vAlign w:val="center"/>
          </w:tcPr>
          <w:p w:rsidR="0046117A" w:rsidRPr="00116B5D" w:rsidRDefault="0046117A" w:rsidP="00434731">
            <w:pPr>
              <w:pStyle w:val="BodyText"/>
              <w:jc w:val="center"/>
              <w:rPr>
                <w:sz w:val="20"/>
                <w:szCs w:val="22"/>
                <w:lang w:val="en-SG" w:eastAsia="zh-CN"/>
              </w:rPr>
            </w:pPr>
            <w:r w:rsidRPr="00116B5D">
              <w:rPr>
                <w:sz w:val="20"/>
                <w:szCs w:val="22"/>
                <w:lang w:val="en-SG" w:eastAsia="zh-CN"/>
              </w:rPr>
              <w:t>Realized gain</w:t>
            </w:r>
          </w:p>
        </w:tc>
        <w:tc>
          <w:tcPr>
            <w:tcW w:w="0" w:type="auto"/>
            <w:vAlign w:val="center"/>
          </w:tcPr>
          <w:p w:rsidR="0046117A" w:rsidRPr="00116B5D" w:rsidRDefault="0046117A" w:rsidP="00111104">
            <w:pPr>
              <w:pStyle w:val="BodyText"/>
              <w:jc w:val="center"/>
              <w:rPr>
                <w:sz w:val="20"/>
                <w:szCs w:val="22"/>
                <w:lang w:val="en-SG" w:eastAsia="zh-CN"/>
              </w:rPr>
            </w:pPr>
            <w:r w:rsidRPr="00116B5D">
              <w:rPr>
                <w:sz w:val="20"/>
                <w:szCs w:val="22"/>
                <w:lang w:val="en-SG" w:eastAsia="zh-CN"/>
              </w:rPr>
              <w:t>1</w:t>
            </w:r>
            <w:r w:rsidR="00111104" w:rsidRPr="00116B5D">
              <w:rPr>
                <w:sz w:val="20"/>
                <w:szCs w:val="22"/>
                <w:lang w:val="en-SG" w:eastAsia="zh-CN"/>
              </w:rPr>
              <w:t>5</w:t>
            </w:r>
            <w:r w:rsidRPr="00116B5D">
              <w:rPr>
                <w:sz w:val="20"/>
                <w:szCs w:val="22"/>
                <w:lang w:val="en-SG" w:eastAsia="zh-CN"/>
              </w:rPr>
              <w:t>.1 dBi</w:t>
            </w:r>
          </w:p>
        </w:tc>
        <w:tc>
          <w:tcPr>
            <w:tcW w:w="0" w:type="auto"/>
            <w:vAlign w:val="center"/>
          </w:tcPr>
          <w:p w:rsidR="0046117A" w:rsidRPr="00116B5D" w:rsidRDefault="0046117A" w:rsidP="00111104">
            <w:pPr>
              <w:pStyle w:val="BodyText"/>
              <w:jc w:val="center"/>
              <w:rPr>
                <w:sz w:val="20"/>
                <w:szCs w:val="22"/>
                <w:lang w:val="en-SG" w:eastAsia="zh-CN"/>
              </w:rPr>
            </w:pPr>
            <w:r w:rsidRPr="00116B5D">
              <w:rPr>
                <w:sz w:val="20"/>
                <w:szCs w:val="22"/>
                <w:lang w:val="en-SG" w:eastAsia="zh-CN"/>
              </w:rPr>
              <w:t>1</w:t>
            </w:r>
            <w:r w:rsidR="00111104" w:rsidRPr="00116B5D">
              <w:rPr>
                <w:sz w:val="20"/>
                <w:szCs w:val="22"/>
                <w:lang w:val="en-SG" w:eastAsia="zh-CN"/>
              </w:rPr>
              <w:t>4</w:t>
            </w:r>
            <w:r w:rsidRPr="00116B5D">
              <w:rPr>
                <w:sz w:val="20"/>
                <w:szCs w:val="22"/>
                <w:lang w:val="en-SG" w:eastAsia="zh-CN"/>
              </w:rPr>
              <w:t>.8 dBi</w:t>
            </w:r>
          </w:p>
        </w:tc>
      </w:tr>
      <w:tr w:rsidR="00111104" w:rsidRPr="00116B5D" w:rsidTr="00434731">
        <w:trPr>
          <w:jc w:val="center"/>
        </w:trPr>
        <w:tc>
          <w:tcPr>
            <w:tcW w:w="0" w:type="auto"/>
            <w:vAlign w:val="center"/>
          </w:tcPr>
          <w:p w:rsidR="0046117A" w:rsidRPr="00116B5D" w:rsidRDefault="0046117A" w:rsidP="00434731">
            <w:pPr>
              <w:pStyle w:val="BodyText"/>
              <w:jc w:val="center"/>
              <w:rPr>
                <w:sz w:val="20"/>
                <w:szCs w:val="22"/>
                <w:lang w:val="en-SG" w:eastAsia="zh-CN"/>
              </w:rPr>
            </w:pPr>
            <w:r w:rsidRPr="00116B5D">
              <w:rPr>
                <w:sz w:val="20"/>
                <w:szCs w:val="22"/>
                <w:lang w:val="en-SG" w:eastAsia="zh-CN"/>
              </w:rPr>
              <w:t>Side lobe level</w:t>
            </w:r>
          </w:p>
        </w:tc>
        <w:tc>
          <w:tcPr>
            <w:tcW w:w="0" w:type="auto"/>
            <w:vAlign w:val="center"/>
          </w:tcPr>
          <w:p w:rsidR="0046117A" w:rsidRPr="00116B5D" w:rsidRDefault="0046117A" w:rsidP="00111104">
            <w:pPr>
              <w:pStyle w:val="BodyText"/>
              <w:jc w:val="center"/>
              <w:rPr>
                <w:sz w:val="20"/>
                <w:szCs w:val="22"/>
                <w:lang w:val="en-SG" w:eastAsia="zh-CN"/>
              </w:rPr>
            </w:pPr>
            <w:bookmarkStart w:id="42" w:name="OLE_LINK53"/>
            <w:bookmarkStart w:id="43" w:name="OLE_LINK54"/>
            <w:r w:rsidRPr="00116B5D">
              <w:rPr>
                <w:sz w:val="20"/>
                <w:szCs w:val="22"/>
                <w:lang w:val="en-SG" w:eastAsia="zh-CN"/>
              </w:rPr>
              <w:t>&lt; -</w:t>
            </w:r>
            <w:r w:rsidR="00111104" w:rsidRPr="00116B5D">
              <w:rPr>
                <w:sz w:val="20"/>
                <w:szCs w:val="22"/>
                <w:lang w:val="en-SG" w:eastAsia="zh-CN"/>
              </w:rPr>
              <w:t>25</w:t>
            </w:r>
            <w:r w:rsidRPr="00116B5D">
              <w:rPr>
                <w:sz w:val="20"/>
                <w:szCs w:val="22"/>
                <w:lang w:val="en-SG" w:eastAsia="zh-CN"/>
              </w:rPr>
              <w:t xml:space="preserve"> dB</w:t>
            </w:r>
            <w:bookmarkEnd w:id="42"/>
            <w:bookmarkEnd w:id="43"/>
          </w:p>
        </w:tc>
        <w:tc>
          <w:tcPr>
            <w:tcW w:w="0" w:type="auto"/>
            <w:vAlign w:val="center"/>
          </w:tcPr>
          <w:p w:rsidR="0046117A" w:rsidRPr="00116B5D" w:rsidRDefault="0046117A" w:rsidP="00111104">
            <w:pPr>
              <w:pStyle w:val="BodyText"/>
              <w:jc w:val="center"/>
              <w:rPr>
                <w:sz w:val="20"/>
                <w:szCs w:val="22"/>
                <w:lang w:val="en-SG" w:eastAsia="zh-CN"/>
              </w:rPr>
            </w:pPr>
            <w:r w:rsidRPr="00116B5D">
              <w:rPr>
                <w:sz w:val="20"/>
                <w:szCs w:val="22"/>
                <w:lang w:val="en-SG" w:eastAsia="zh-CN"/>
              </w:rPr>
              <w:t>&lt; -</w:t>
            </w:r>
            <w:r w:rsidR="00111104" w:rsidRPr="00116B5D">
              <w:rPr>
                <w:sz w:val="20"/>
                <w:szCs w:val="22"/>
                <w:lang w:val="en-SG" w:eastAsia="zh-CN"/>
              </w:rPr>
              <w:t>20</w:t>
            </w:r>
            <w:r w:rsidRPr="00116B5D">
              <w:rPr>
                <w:sz w:val="20"/>
                <w:szCs w:val="22"/>
                <w:lang w:val="en-SG" w:eastAsia="zh-CN"/>
              </w:rPr>
              <w:t xml:space="preserve"> dB</w:t>
            </w:r>
          </w:p>
        </w:tc>
      </w:tr>
      <w:tr w:rsidR="00111104" w:rsidRPr="00116B5D" w:rsidTr="00434731">
        <w:trPr>
          <w:jc w:val="center"/>
        </w:trPr>
        <w:tc>
          <w:tcPr>
            <w:tcW w:w="0" w:type="auto"/>
            <w:vAlign w:val="center"/>
          </w:tcPr>
          <w:p w:rsidR="00434731" w:rsidRPr="00116B5D" w:rsidRDefault="0046117A" w:rsidP="00434731">
            <w:pPr>
              <w:pStyle w:val="BodyText"/>
              <w:jc w:val="center"/>
              <w:rPr>
                <w:sz w:val="20"/>
                <w:szCs w:val="22"/>
                <w:lang w:val="en-SG" w:eastAsia="zh-CN"/>
              </w:rPr>
            </w:pPr>
            <w:r w:rsidRPr="00116B5D">
              <w:rPr>
                <w:sz w:val="20"/>
                <w:szCs w:val="22"/>
                <w:lang w:val="en-SG" w:eastAsia="zh-CN"/>
              </w:rPr>
              <w:t>Cross-to-</w:t>
            </w:r>
            <w:r w:rsidR="00434731" w:rsidRPr="00116B5D">
              <w:rPr>
                <w:rFonts w:hint="eastAsia"/>
                <w:sz w:val="20"/>
                <w:szCs w:val="22"/>
                <w:lang w:val="en-SG" w:eastAsia="zh-CN"/>
              </w:rPr>
              <w:t>c</w:t>
            </w:r>
            <w:r w:rsidRPr="00116B5D">
              <w:rPr>
                <w:sz w:val="20"/>
                <w:szCs w:val="22"/>
                <w:lang w:val="en-SG" w:eastAsia="zh-CN"/>
              </w:rPr>
              <w:t>o</w:t>
            </w:r>
          </w:p>
          <w:p w:rsidR="0046117A" w:rsidRPr="00116B5D" w:rsidRDefault="00434731" w:rsidP="00434731">
            <w:pPr>
              <w:pStyle w:val="BodyText"/>
              <w:jc w:val="center"/>
              <w:rPr>
                <w:sz w:val="20"/>
                <w:szCs w:val="22"/>
                <w:lang w:val="en-SG" w:eastAsia="zh-CN"/>
              </w:rPr>
            </w:pPr>
            <w:r w:rsidRPr="00116B5D">
              <w:rPr>
                <w:sz w:val="20"/>
                <w:szCs w:val="22"/>
                <w:lang w:val="en-SG" w:eastAsia="zh-CN"/>
              </w:rPr>
              <w:t>p</w:t>
            </w:r>
            <w:r w:rsidRPr="00116B5D">
              <w:rPr>
                <w:rFonts w:hint="eastAsia"/>
                <w:sz w:val="20"/>
                <w:szCs w:val="22"/>
                <w:lang w:val="en-SG" w:eastAsia="zh-CN"/>
              </w:rPr>
              <w:t>ol ratio</w:t>
            </w:r>
            <w:r w:rsidR="0046117A" w:rsidRPr="00116B5D">
              <w:rPr>
                <w:sz w:val="20"/>
                <w:szCs w:val="22"/>
                <w:lang w:val="en-SG" w:eastAsia="zh-C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46117A" w:rsidRPr="00116B5D" w:rsidRDefault="0046117A" w:rsidP="00111104">
            <w:pPr>
              <w:pStyle w:val="BodyText"/>
              <w:jc w:val="center"/>
              <w:rPr>
                <w:sz w:val="20"/>
                <w:szCs w:val="22"/>
                <w:lang w:val="en-SG" w:eastAsia="zh-CN"/>
              </w:rPr>
            </w:pPr>
            <w:bookmarkStart w:id="44" w:name="OLE_LINK55"/>
            <w:bookmarkStart w:id="45" w:name="OLE_LINK56"/>
            <w:r w:rsidRPr="00116B5D">
              <w:rPr>
                <w:sz w:val="20"/>
                <w:szCs w:val="22"/>
                <w:lang w:val="en-SG" w:eastAsia="zh-CN"/>
              </w:rPr>
              <w:t>&lt; -3</w:t>
            </w:r>
            <w:r w:rsidR="00111104" w:rsidRPr="00116B5D">
              <w:rPr>
                <w:sz w:val="20"/>
                <w:szCs w:val="22"/>
                <w:lang w:val="en-SG" w:eastAsia="zh-CN"/>
              </w:rPr>
              <w:t>0</w:t>
            </w:r>
            <w:r w:rsidRPr="00116B5D">
              <w:rPr>
                <w:sz w:val="20"/>
                <w:szCs w:val="22"/>
                <w:lang w:val="en-SG" w:eastAsia="zh-CN"/>
              </w:rPr>
              <w:t xml:space="preserve"> dB</w:t>
            </w:r>
            <w:bookmarkEnd w:id="44"/>
            <w:bookmarkEnd w:id="45"/>
          </w:p>
        </w:tc>
        <w:tc>
          <w:tcPr>
            <w:tcW w:w="0" w:type="auto"/>
            <w:vAlign w:val="center"/>
          </w:tcPr>
          <w:p w:rsidR="0046117A" w:rsidRPr="00116B5D" w:rsidRDefault="0046117A" w:rsidP="00434731">
            <w:pPr>
              <w:pStyle w:val="BodyText"/>
              <w:jc w:val="center"/>
              <w:rPr>
                <w:sz w:val="20"/>
                <w:szCs w:val="22"/>
                <w:lang w:val="en-SG" w:eastAsia="zh-CN"/>
              </w:rPr>
            </w:pPr>
            <w:r w:rsidRPr="00116B5D">
              <w:rPr>
                <w:sz w:val="20"/>
                <w:szCs w:val="22"/>
                <w:lang w:val="en-SG" w:eastAsia="zh-CN"/>
              </w:rPr>
              <w:t>&lt; -30 dB</w:t>
            </w:r>
          </w:p>
        </w:tc>
      </w:tr>
      <w:tr w:rsidR="00434731" w:rsidRPr="00116B5D" w:rsidTr="00434731">
        <w:trPr>
          <w:jc w:val="center"/>
        </w:trPr>
        <w:tc>
          <w:tcPr>
            <w:tcW w:w="0" w:type="auto"/>
            <w:vAlign w:val="center"/>
          </w:tcPr>
          <w:p w:rsidR="00434731" w:rsidRPr="00116B5D" w:rsidRDefault="00434731" w:rsidP="00434731">
            <w:pPr>
              <w:pStyle w:val="BodyText"/>
              <w:jc w:val="center"/>
              <w:rPr>
                <w:sz w:val="20"/>
                <w:szCs w:val="22"/>
                <w:lang w:val="en-SG" w:eastAsia="zh-CN"/>
              </w:rPr>
            </w:pPr>
            <w:r w:rsidRPr="00116B5D">
              <w:rPr>
                <w:sz w:val="20"/>
                <w:szCs w:val="22"/>
                <w:lang w:val="en-SG" w:eastAsia="zh-CN"/>
              </w:rPr>
              <w:t>Scan range</w:t>
            </w:r>
          </w:p>
        </w:tc>
        <w:tc>
          <w:tcPr>
            <w:tcW w:w="0" w:type="auto"/>
            <w:gridSpan w:val="2"/>
            <w:vAlign w:val="center"/>
          </w:tcPr>
          <w:p w:rsidR="00434731" w:rsidRPr="00116B5D" w:rsidRDefault="00434731" w:rsidP="00370417">
            <w:pPr>
              <w:pStyle w:val="BodyText"/>
              <w:jc w:val="center"/>
              <w:rPr>
                <w:sz w:val="20"/>
                <w:szCs w:val="22"/>
                <w:lang w:val="en-SG" w:eastAsia="zh-CN"/>
              </w:rPr>
            </w:pPr>
            <w:bookmarkStart w:id="46" w:name="OLE_LINK57"/>
            <w:bookmarkStart w:id="47" w:name="OLE_LINK58"/>
            <w:r w:rsidRPr="00116B5D">
              <w:rPr>
                <w:sz w:val="20"/>
                <w:szCs w:val="22"/>
                <w:lang w:val="en-SG" w:eastAsia="zh-CN"/>
              </w:rPr>
              <w:t>± 20</w:t>
            </w:r>
            <w:bookmarkEnd w:id="46"/>
            <w:bookmarkEnd w:id="47"/>
            <w:r w:rsidR="00370417" w:rsidRPr="00370417">
              <w:rPr>
                <w:sz w:val="20"/>
                <w:szCs w:val="22"/>
                <w:vertAlign w:val="superscript"/>
                <w:lang w:val="en-SG" w:eastAsia="zh-CN"/>
              </w:rPr>
              <w:t>o</w:t>
            </w:r>
          </w:p>
        </w:tc>
      </w:tr>
    </w:tbl>
    <w:p w:rsidR="00111104" w:rsidRPr="00116B5D" w:rsidRDefault="00111104" w:rsidP="00313D94">
      <w:pPr>
        <w:pStyle w:val="BodyText"/>
        <w:jc w:val="center"/>
        <w:rPr>
          <w:sz w:val="20"/>
          <w:szCs w:val="22"/>
          <w:lang w:val="en-SG" w:eastAsia="zh-CN"/>
        </w:rPr>
      </w:pPr>
      <w:r w:rsidRPr="00116B5D">
        <w:rPr>
          <w:sz w:val="20"/>
          <w:szCs w:val="22"/>
          <w:lang w:val="en-SG" w:eastAsia="zh-CN"/>
        </w:rPr>
        <w:t>Table</w:t>
      </w:r>
      <w:r w:rsidR="00B53ED9">
        <w:rPr>
          <w:sz w:val="20"/>
          <w:szCs w:val="22"/>
          <w:lang w:val="en-SG" w:eastAsia="zh-CN"/>
        </w:rPr>
        <w:t xml:space="preserve"> 2</w:t>
      </w:r>
      <w:r w:rsidRPr="00116B5D">
        <w:rPr>
          <w:sz w:val="20"/>
          <w:szCs w:val="22"/>
          <w:lang w:val="en-SG" w:eastAsia="zh-CN"/>
        </w:rPr>
        <w:t xml:space="preserve">: Key </w:t>
      </w:r>
      <w:r w:rsidR="00DC7A85">
        <w:rPr>
          <w:sz w:val="20"/>
          <w:szCs w:val="22"/>
          <w:lang w:val="en-SG" w:eastAsia="zh-CN"/>
        </w:rPr>
        <w:t xml:space="preserve">performance </w:t>
      </w:r>
      <w:r w:rsidRPr="00116B5D">
        <w:rPr>
          <w:sz w:val="20"/>
          <w:szCs w:val="22"/>
          <w:lang w:val="en-SG" w:eastAsia="zh-CN"/>
        </w:rPr>
        <w:t>parameters of sub-array</w:t>
      </w:r>
    </w:p>
    <w:p w:rsidR="00585BF3" w:rsidRPr="000A65FE" w:rsidRDefault="00585BF3" w:rsidP="00313D94">
      <w:pPr>
        <w:pStyle w:val="ICEAASECTION"/>
        <w:spacing w:before="340"/>
      </w:pPr>
      <w:r w:rsidRPr="000A65FE">
        <w:t>3</w:t>
      </w:r>
      <w:r w:rsidR="003F5EFC">
        <w:t>.</w:t>
      </w:r>
      <w:r w:rsidRPr="000A65FE">
        <w:tab/>
      </w:r>
      <w:r w:rsidR="004A419D" w:rsidRPr="000A65FE">
        <w:t>CONCLUSIONS</w:t>
      </w:r>
    </w:p>
    <w:p w:rsidR="00A914CF" w:rsidRPr="000A65FE" w:rsidRDefault="00863C58" w:rsidP="004A419D">
      <w:pPr>
        <w:pStyle w:val="ICEAAMainText"/>
        <w:ind w:firstLine="0"/>
      </w:pPr>
      <w:r w:rsidRPr="000A65FE">
        <w:rPr>
          <w:rFonts w:eastAsiaTheme="minorEastAsia"/>
          <w:lang w:val="en-SG" w:eastAsia="zh-CN"/>
        </w:rPr>
        <w:t>A</w:t>
      </w:r>
      <w:r w:rsidR="009A4E74" w:rsidRPr="000A65FE">
        <w:rPr>
          <w:lang w:val="en-SG"/>
        </w:rPr>
        <w:t xml:space="preserve"> </w:t>
      </w:r>
      <w:r w:rsidRPr="000A65FE">
        <w:rPr>
          <w:rFonts w:eastAsiaTheme="minorEastAsia"/>
          <w:lang w:val="en-SG" w:eastAsia="zh-CN"/>
        </w:rPr>
        <w:t>commercial</w:t>
      </w:r>
      <w:r w:rsidR="009A4E74" w:rsidRPr="000A65FE">
        <w:rPr>
          <w:lang w:val="en-SG"/>
        </w:rPr>
        <w:t xml:space="preserve"> low-profile broadband dual-polarized patch sub-array </w:t>
      </w:r>
      <w:r w:rsidRPr="000A65FE">
        <w:rPr>
          <w:lang w:val="en-SG"/>
        </w:rPr>
        <w:t>is</w:t>
      </w:r>
      <w:r w:rsidRPr="000A65FE">
        <w:rPr>
          <w:rFonts w:eastAsiaTheme="minorEastAsia" w:hint="eastAsia"/>
          <w:lang w:val="en-SG" w:eastAsia="zh-CN"/>
        </w:rPr>
        <w:t xml:space="preserve"> </w:t>
      </w:r>
      <w:r w:rsidR="000A65FE" w:rsidRPr="000A65FE">
        <w:rPr>
          <w:rFonts w:eastAsiaTheme="minorEastAsia"/>
          <w:lang w:val="en-SG" w:eastAsia="zh-CN"/>
        </w:rPr>
        <w:t xml:space="preserve">proposed </w:t>
      </w:r>
      <w:r w:rsidR="00B53ED9">
        <w:rPr>
          <w:rFonts w:eastAsiaTheme="minorEastAsia"/>
          <w:lang w:val="en-SG" w:eastAsia="zh-CN"/>
        </w:rPr>
        <w:t xml:space="preserve">in this paper </w:t>
      </w:r>
      <w:r w:rsidRPr="000A65FE">
        <w:rPr>
          <w:rFonts w:eastAsiaTheme="minorEastAsia" w:hint="eastAsia"/>
          <w:lang w:val="en-SG" w:eastAsia="zh-CN"/>
        </w:rPr>
        <w:t xml:space="preserve">for </w:t>
      </w:r>
      <w:r w:rsidRPr="000A65FE">
        <w:rPr>
          <w:rFonts w:eastAsiaTheme="minorEastAsia"/>
          <w:lang w:val="en-SG" w:eastAsia="zh-CN"/>
        </w:rPr>
        <w:t>a space</w:t>
      </w:r>
      <w:r w:rsidR="00B53ED9">
        <w:rPr>
          <w:rFonts w:eastAsiaTheme="minorEastAsia"/>
          <w:lang w:val="en-SG" w:eastAsia="zh-CN"/>
        </w:rPr>
        <w:t>-</w:t>
      </w:r>
      <w:r w:rsidRPr="000A65FE">
        <w:rPr>
          <w:rFonts w:eastAsiaTheme="minorEastAsia"/>
          <w:lang w:val="en-SG" w:eastAsia="zh-CN"/>
        </w:rPr>
        <w:t xml:space="preserve">borne </w:t>
      </w:r>
      <w:r w:rsidRPr="000A65FE">
        <w:rPr>
          <w:rFonts w:eastAsiaTheme="minorEastAsia" w:hint="eastAsia"/>
          <w:lang w:val="en-SG" w:eastAsia="zh-CN"/>
        </w:rPr>
        <w:t xml:space="preserve">X-band </w:t>
      </w:r>
      <w:r w:rsidRPr="000A65FE">
        <w:rPr>
          <w:rFonts w:eastAsiaTheme="minorEastAsia"/>
          <w:lang w:val="en-SG" w:eastAsia="zh-CN"/>
        </w:rPr>
        <w:t>(centred at 9.65 GHz) SAR payload</w:t>
      </w:r>
      <w:r w:rsidR="009A4E74" w:rsidRPr="000A65FE">
        <w:rPr>
          <w:lang w:val="en-SG"/>
        </w:rPr>
        <w:t>. The proposed sub-array consists of patch-type radiation elements and feed network</w:t>
      </w:r>
      <w:r w:rsidR="00110AAC" w:rsidRPr="000A65FE">
        <w:rPr>
          <w:lang w:val="en-SG"/>
        </w:rPr>
        <w:t xml:space="preserve"> with compact volume</w:t>
      </w:r>
      <w:r w:rsidR="00284824" w:rsidRPr="000A65FE">
        <w:rPr>
          <w:lang w:val="en-SG"/>
        </w:rPr>
        <w:t xml:space="preserve"> which is</w:t>
      </w:r>
      <w:r w:rsidR="00110AAC" w:rsidRPr="000A65FE">
        <w:rPr>
          <w:lang w:val="en-SG"/>
        </w:rPr>
        <w:t xml:space="preserve"> </w:t>
      </w:r>
      <w:r w:rsidR="00D67165" w:rsidRPr="000A65FE">
        <w:rPr>
          <w:lang w:val="en-SG"/>
        </w:rPr>
        <w:t>realized by</w:t>
      </w:r>
      <w:r w:rsidR="00284824" w:rsidRPr="000A65FE">
        <w:rPr>
          <w:lang w:val="en-SG"/>
        </w:rPr>
        <w:t xml:space="preserve"> a</w:t>
      </w:r>
      <w:r w:rsidR="00110AAC" w:rsidRPr="000A65FE">
        <w:rPr>
          <w:lang w:val="en-SG"/>
        </w:rPr>
        <w:t xml:space="preserve"> multi-layer tile structure </w:t>
      </w:r>
      <w:r w:rsidR="00D67165" w:rsidRPr="000A65FE">
        <w:rPr>
          <w:lang w:val="en-SG"/>
        </w:rPr>
        <w:t xml:space="preserve">with </w:t>
      </w:r>
      <w:r w:rsidR="0014603F" w:rsidRPr="000A65FE">
        <w:rPr>
          <w:lang w:val="en-SG"/>
        </w:rPr>
        <w:t xml:space="preserve">standard low-cost and high-reliability </w:t>
      </w:r>
      <w:r w:rsidR="0014603F" w:rsidRPr="000A65FE">
        <w:rPr>
          <w:lang w:val="en-SG"/>
        </w:rPr>
        <w:lastRenderedPageBreak/>
        <w:t>multi-layer PCB process</w:t>
      </w:r>
      <w:r w:rsidR="00110AAC" w:rsidRPr="000A65FE">
        <w:rPr>
          <w:lang w:val="en-SG"/>
        </w:rPr>
        <w:t>.</w:t>
      </w:r>
      <w:r w:rsidR="00110AAC" w:rsidRPr="00BF38A7">
        <w:rPr>
          <w:color w:val="FF0000"/>
          <w:lang w:val="en-SG"/>
        </w:rPr>
        <w:t xml:space="preserve"> </w:t>
      </w:r>
      <w:r w:rsidR="009A4E74" w:rsidRPr="000A65FE">
        <w:rPr>
          <w:lang w:val="en-SG"/>
        </w:rPr>
        <w:t xml:space="preserve">Additionally, the </w:t>
      </w:r>
      <w:r w:rsidR="000F33EF" w:rsidRPr="000A65FE">
        <w:rPr>
          <w:lang w:val="en-SG"/>
        </w:rPr>
        <w:t xml:space="preserve">sub-array </w:t>
      </w:r>
      <w:r w:rsidR="009A4E74" w:rsidRPr="000A65FE">
        <w:rPr>
          <w:lang w:val="en-SG"/>
        </w:rPr>
        <w:t xml:space="preserve">antenna </w:t>
      </w:r>
      <w:r w:rsidR="00146EF8" w:rsidRPr="000A65FE">
        <w:rPr>
          <w:lang w:val="en-SG"/>
        </w:rPr>
        <w:t xml:space="preserve">achieves </w:t>
      </w:r>
      <w:r w:rsidR="009A4E74" w:rsidRPr="000A65FE">
        <w:rPr>
          <w:lang w:val="en-SG"/>
        </w:rPr>
        <w:t>broadened bandwidth, enhanced isolation</w:t>
      </w:r>
      <w:r w:rsidR="00B53ED9">
        <w:rPr>
          <w:lang w:val="en-SG"/>
        </w:rPr>
        <w:t>, suppressed cross-polarization</w:t>
      </w:r>
      <w:r w:rsidR="009A4E74" w:rsidRPr="000A65FE">
        <w:rPr>
          <w:lang w:val="en-SG"/>
        </w:rPr>
        <w:t xml:space="preserve"> and reduced side-lobe level.</w:t>
      </w:r>
      <w:r w:rsidR="0014603F" w:rsidRPr="000A65FE">
        <w:rPr>
          <w:lang w:val="en-SG"/>
        </w:rPr>
        <w:t xml:space="preserve"> The designed sub-patch array with </w:t>
      </w:r>
      <w:r w:rsidR="0014603F" w:rsidRPr="000A65FE">
        <w:rPr>
          <w:rFonts w:hint="eastAsia"/>
          <w:lang w:val="en-SG"/>
        </w:rPr>
        <w:t xml:space="preserve">the </w:t>
      </w:r>
      <w:r w:rsidR="00B53ED9">
        <w:rPr>
          <w:lang w:val="en-SG"/>
        </w:rPr>
        <w:t>above-</w:t>
      </w:r>
      <w:r w:rsidR="0014603F" w:rsidRPr="000A65FE">
        <w:rPr>
          <w:rFonts w:hint="eastAsia"/>
          <w:lang w:val="en-SG"/>
        </w:rPr>
        <w:t xml:space="preserve">mentioned </w:t>
      </w:r>
      <w:r w:rsidR="00B53ED9" w:rsidRPr="000A65FE">
        <w:rPr>
          <w:rFonts w:hint="eastAsia"/>
          <w:lang w:val="en-SG"/>
        </w:rPr>
        <w:t xml:space="preserve">advantages </w:t>
      </w:r>
      <w:r w:rsidR="00B53ED9">
        <w:rPr>
          <w:lang w:val="en-SG"/>
        </w:rPr>
        <w:t>is</w:t>
      </w:r>
      <w:r w:rsidR="0014603F" w:rsidRPr="000A65FE">
        <w:rPr>
          <w:lang w:val="en-SG"/>
        </w:rPr>
        <w:t xml:space="preserve"> a suitable choice for our desired </w:t>
      </w:r>
      <w:r w:rsidR="0014603F" w:rsidRPr="000A65FE">
        <w:t>X-band SAR payload on a small satellite.</w:t>
      </w:r>
    </w:p>
    <w:p w:rsidR="00585BF3" w:rsidRPr="00083EAE" w:rsidRDefault="00370417" w:rsidP="00585BF3">
      <w:pPr>
        <w:pStyle w:val="ICEAASubsection"/>
        <w:rPr>
          <w:spacing w:val="2"/>
        </w:rPr>
      </w:pPr>
      <w:r w:rsidRPr="00083EAE">
        <w:rPr>
          <w:spacing w:val="2"/>
        </w:rPr>
        <w:t>Acknowledgment</w:t>
      </w:r>
    </w:p>
    <w:p w:rsidR="00585BF3" w:rsidRPr="00083EAE" w:rsidRDefault="009A4E74" w:rsidP="00585BF3">
      <w:pPr>
        <w:pStyle w:val="ICEAAFirstPar"/>
      </w:pPr>
      <w:r w:rsidRPr="00083EAE">
        <w:t>This work has been supported by the</w:t>
      </w:r>
      <w:r w:rsidR="00370417" w:rsidRPr="00083EAE">
        <w:t xml:space="preserve"> Office for Space Technology and Industry, Economic Development Board, Singapore.</w:t>
      </w:r>
    </w:p>
    <w:p w:rsidR="00585BF3" w:rsidRPr="00E31584" w:rsidRDefault="00585BF3" w:rsidP="00585BF3">
      <w:pPr>
        <w:pStyle w:val="ICEAASECTION"/>
      </w:pPr>
      <w:r w:rsidRPr="00E31584">
        <w:t>References</w:t>
      </w:r>
    </w:p>
    <w:p w:rsidR="00C438A7" w:rsidRPr="00E31584" w:rsidRDefault="00585BF3" w:rsidP="00585BF3">
      <w:pPr>
        <w:pStyle w:val="ICEAAMainText"/>
        <w:ind w:left="284" w:hanging="284"/>
      </w:pPr>
      <w:r w:rsidRPr="00E31584">
        <w:t xml:space="preserve">[1] </w:t>
      </w:r>
      <w:r w:rsidR="0088259D" w:rsidRPr="00E31584">
        <w:t xml:space="preserve">A. Moreira, </w:t>
      </w:r>
      <w:r w:rsidR="00532B94">
        <w:t>“</w:t>
      </w:r>
      <w:r w:rsidR="0088259D" w:rsidRPr="00E31584">
        <w:t xml:space="preserve">A </w:t>
      </w:r>
      <w:r w:rsidR="00532B94">
        <w:t>g</w:t>
      </w:r>
      <w:r w:rsidR="0088259D" w:rsidRPr="00E31584">
        <w:t xml:space="preserve">olden </w:t>
      </w:r>
      <w:r w:rsidR="00532B94">
        <w:t>a</w:t>
      </w:r>
      <w:r w:rsidR="007C6984" w:rsidRPr="00E31584">
        <w:t xml:space="preserve">ge for </w:t>
      </w:r>
      <w:r w:rsidR="00532B94">
        <w:t>s</w:t>
      </w:r>
      <w:r w:rsidR="007C6984" w:rsidRPr="00E31584">
        <w:t>pace</w:t>
      </w:r>
      <w:r w:rsidR="00532B94">
        <w:t>-borne SAR s</w:t>
      </w:r>
      <w:r w:rsidR="007C6984" w:rsidRPr="00E31584">
        <w:t>ystems,</w:t>
      </w:r>
      <w:r w:rsidR="00532B94">
        <w:t>”</w:t>
      </w:r>
      <w:r w:rsidR="007C6984" w:rsidRPr="00E31584">
        <w:t xml:space="preserve"> in</w:t>
      </w:r>
      <w:r w:rsidR="0088259D" w:rsidRPr="00E31584">
        <w:t xml:space="preserve"> </w:t>
      </w:r>
      <w:r w:rsidR="0088259D" w:rsidRPr="00E31584">
        <w:rPr>
          <w:i/>
          <w:iCs/>
        </w:rPr>
        <w:t>Proc. 20th MIKON Conf.</w:t>
      </w:r>
      <w:r w:rsidR="0088259D" w:rsidRPr="00E31584">
        <w:t xml:space="preserve">, </w:t>
      </w:r>
      <w:r w:rsidR="00C438A7" w:rsidRPr="00E31584">
        <w:t xml:space="preserve">2014, </w:t>
      </w:r>
      <w:r w:rsidR="0088259D" w:rsidRPr="00E31584">
        <w:t>pp. 1-4</w:t>
      </w:r>
      <w:r w:rsidR="00C438A7" w:rsidRPr="00E31584">
        <w:t>.</w:t>
      </w:r>
    </w:p>
    <w:p w:rsidR="0088259D" w:rsidRPr="00E31584" w:rsidRDefault="00C438A7" w:rsidP="00B67412">
      <w:pPr>
        <w:pStyle w:val="ICEAAMainText"/>
        <w:ind w:left="284" w:hanging="284"/>
        <w:rPr>
          <w:lang w:val="en-SG"/>
        </w:rPr>
      </w:pPr>
      <w:r w:rsidRPr="00E31584">
        <w:t>[2]</w:t>
      </w:r>
      <w:r w:rsidR="00B67412" w:rsidRPr="00E31584">
        <w:rPr>
          <w:rFonts w:eastAsiaTheme="minorEastAsia" w:hint="eastAsia"/>
          <w:lang w:eastAsia="zh-CN"/>
        </w:rPr>
        <w:t xml:space="preserve"> </w:t>
      </w:r>
      <w:r w:rsidR="00B67412" w:rsidRPr="00E31584">
        <w:rPr>
          <w:rFonts w:eastAsiaTheme="minorEastAsia"/>
          <w:lang w:eastAsia="zh-CN"/>
        </w:rPr>
        <w:t>P. R. Akbar</w:t>
      </w:r>
      <w:r w:rsidR="00B67412" w:rsidRPr="00E31584">
        <w:rPr>
          <w:rFonts w:eastAsiaTheme="minorEastAsia"/>
          <w:lang w:val="en-SG" w:eastAsia="zh-CN"/>
        </w:rPr>
        <w:t xml:space="preserve">, </w:t>
      </w:r>
      <w:r w:rsidR="00B67412" w:rsidRPr="00E31584">
        <w:rPr>
          <w:rFonts w:eastAsiaTheme="minorEastAsia"/>
          <w:lang w:eastAsia="zh-CN"/>
        </w:rPr>
        <w:t>H. Saito, M</w:t>
      </w:r>
      <w:r w:rsidR="00532B94">
        <w:rPr>
          <w:rFonts w:eastAsiaTheme="minorEastAsia"/>
          <w:lang w:eastAsia="zh-CN"/>
        </w:rPr>
        <w:t>. Zhang, J. Hirokawa</w:t>
      </w:r>
      <w:r w:rsidR="000E55B0">
        <w:rPr>
          <w:rFonts w:eastAsiaTheme="minorEastAsia"/>
          <w:lang w:eastAsia="zh-CN"/>
        </w:rPr>
        <w:t xml:space="preserve"> and</w:t>
      </w:r>
      <w:r w:rsidR="00532B94">
        <w:rPr>
          <w:rFonts w:eastAsiaTheme="minorEastAsia"/>
          <w:lang w:eastAsia="zh-CN"/>
        </w:rPr>
        <w:t xml:space="preserve"> M. Ando, “</w:t>
      </w:r>
      <w:r w:rsidR="00B67412" w:rsidRPr="00E31584">
        <w:rPr>
          <w:rFonts w:eastAsiaTheme="minorEastAsia"/>
          <w:lang w:eastAsia="zh-CN"/>
        </w:rPr>
        <w:t>Parallel-</w:t>
      </w:r>
      <w:r w:rsidR="00532B94">
        <w:rPr>
          <w:rFonts w:eastAsiaTheme="minorEastAsia"/>
          <w:lang w:eastAsia="zh-CN"/>
        </w:rPr>
        <w:t>plate s</w:t>
      </w:r>
      <w:r w:rsidR="00B67412" w:rsidRPr="00E31584">
        <w:rPr>
          <w:rFonts w:eastAsiaTheme="minorEastAsia"/>
          <w:lang w:eastAsia="zh-CN"/>
        </w:rPr>
        <w:t xml:space="preserve">lot </w:t>
      </w:r>
      <w:r w:rsidR="00532B94">
        <w:rPr>
          <w:rFonts w:eastAsiaTheme="minorEastAsia"/>
          <w:lang w:eastAsia="zh-CN"/>
        </w:rPr>
        <w:t>a</w:t>
      </w:r>
      <w:r w:rsidR="00B67412" w:rsidRPr="00E31584">
        <w:rPr>
          <w:rFonts w:eastAsiaTheme="minorEastAsia"/>
          <w:lang w:eastAsia="zh-CN"/>
        </w:rPr>
        <w:t xml:space="preserve">rray </w:t>
      </w:r>
      <w:r w:rsidR="00532B94">
        <w:rPr>
          <w:rFonts w:eastAsiaTheme="minorEastAsia"/>
          <w:lang w:eastAsia="zh-CN"/>
        </w:rPr>
        <w:t>antenna for deployable SAR a</w:t>
      </w:r>
      <w:r w:rsidR="00B67412" w:rsidRPr="00E31584">
        <w:rPr>
          <w:rFonts w:eastAsiaTheme="minorEastAsia"/>
          <w:lang w:eastAsia="zh-CN"/>
        </w:rPr>
        <w:t xml:space="preserve">ntenna </w:t>
      </w:r>
      <w:r w:rsidR="00532B94">
        <w:rPr>
          <w:rFonts w:eastAsiaTheme="minorEastAsia"/>
          <w:lang w:eastAsia="zh-CN"/>
        </w:rPr>
        <w:t>o</w:t>
      </w:r>
      <w:r w:rsidR="00B67412" w:rsidRPr="00E31584">
        <w:rPr>
          <w:rFonts w:eastAsiaTheme="minorEastAsia"/>
          <w:lang w:eastAsia="zh-CN"/>
        </w:rPr>
        <w:t>n</w:t>
      </w:r>
      <w:r w:rsidR="00532B94">
        <w:rPr>
          <w:rFonts w:eastAsiaTheme="minorEastAsia"/>
          <w:lang w:eastAsia="zh-CN"/>
        </w:rPr>
        <w:t xml:space="preserve"> </w:t>
      </w:r>
      <w:r w:rsidR="00B67412" w:rsidRPr="00E31584">
        <w:rPr>
          <w:rFonts w:eastAsiaTheme="minorEastAsia"/>
          <w:lang w:eastAsia="zh-CN"/>
        </w:rPr>
        <w:t xml:space="preserve">board </w:t>
      </w:r>
      <w:r w:rsidR="00532B94">
        <w:rPr>
          <w:rFonts w:eastAsiaTheme="minorEastAsia"/>
          <w:lang w:eastAsia="zh-CN"/>
        </w:rPr>
        <w:t>s</w:t>
      </w:r>
      <w:r w:rsidR="00B67412" w:rsidRPr="00E31584">
        <w:rPr>
          <w:rFonts w:eastAsiaTheme="minorEastAsia"/>
          <w:lang w:eastAsia="zh-CN"/>
        </w:rPr>
        <w:t xml:space="preserve">mall </w:t>
      </w:r>
      <w:r w:rsidR="00532B94">
        <w:rPr>
          <w:rFonts w:eastAsiaTheme="minorEastAsia"/>
          <w:lang w:eastAsia="zh-CN"/>
        </w:rPr>
        <w:t>s</w:t>
      </w:r>
      <w:r w:rsidR="00B67412" w:rsidRPr="00E31584">
        <w:rPr>
          <w:rFonts w:eastAsiaTheme="minorEastAsia"/>
          <w:lang w:eastAsia="zh-CN"/>
        </w:rPr>
        <w:t>atellite,</w:t>
      </w:r>
      <w:r w:rsidR="00532B94">
        <w:rPr>
          <w:rFonts w:eastAsiaTheme="minorEastAsia"/>
          <w:lang w:eastAsia="zh-CN"/>
        </w:rPr>
        <w:t>”</w:t>
      </w:r>
      <w:r w:rsidRPr="00E31584">
        <w:t xml:space="preserve"> </w:t>
      </w:r>
      <w:r w:rsidR="00B67412" w:rsidRPr="00E31584">
        <w:rPr>
          <w:i/>
          <w:iCs/>
          <w:lang w:val="en-SG"/>
        </w:rPr>
        <w:t>IEEE Trans. Antennas Propag.</w:t>
      </w:r>
      <w:r w:rsidR="00B67412" w:rsidRPr="00E31584">
        <w:rPr>
          <w:lang w:val="en-SG"/>
        </w:rPr>
        <w:t>, vol. 64, no. 5, pp. 1661-1671, May 2016.</w:t>
      </w:r>
    </w:p>
    <w:p w:rsidR="00B67412" w:rsidRPr="00E31584" w:rsidRDefault="00B67412" w:rsidP="00B67412">
      <w:pPr>
        <w:pStyle w:val="ICEAAMainText"/>
        <w:ind w:left="284" w:hanging="284"/>
        <w:rPr>
          <w:lang w:val="en-SG"/>
        </w:rPr>
      </w:pPr>
      <w:r w:rsidRPr="00E31584">
        <w:rPr>
          <w:lang w:val="en-SG"/>
        </w:rPr>
        <w:lastRenderedPageBreak/>
        <w:t xml:space="preserve">[3] </w:t>
      </w:r>
      <w:r w:rsidR="00081A94" w:rsidRPr="00E31584">
        <w:t>B. Grafmuller,</w:t>
      </w:r>
      <w:r w:rsidR="00E91635">
        <w:t xml:space="preserve"> A. Herschlein and C. Fischer, “</w:t>
      </w:r>
      <w:r w:rsidR="00081A94" w:rsidRPr="00E31584">
        <w:t>TerraSAR-X antenna system,</w:t>
      </w:r>
      <w:r w:rsidR="00E91635">
        <w:t>”</w:t>
      </w:r>
      <w:r w:rsidR="00081A94" w:rsidRPr="00E31584">
        <w:t xml:space="preserve"> in </w:t>
      </w:r>
      <w:r w:rsidR="00081A94" w:rsidRPr="00E31584">
        <w:rPr>
          <w:i/>
        </w:rPr>
        <w:t xml:space="preserve">Proc. </w:t>
      </w:r>
      <w:r w:rsidR="00081A94" w:rsidRPr="00E31584">
        <w:rPr>
          <w:i/>
          <w:iCs/>
        </w:rPr>
        <w:t>IEEE Int</w:t>
      </w:r>
      <w:r w:rsidR="00AE35D2" w:rsidRPr="00E31584">
        <w:rPr>
          <w:i/>
          <w:iCs/>
        </w:rPr>
        <w:t>.</w:t>
      </w:r>
      <w:r w:rsidR="00081A94" w:rsidRPr="00E31584">
        <w:rPr>
          <w:i/>
          <w:iCs/>
        </w:rPr>
        <w:t xml:space="preserve"> </w:t>
      </w:r>
      <w:r w:rsidR="00AE35D2" w:rsidRPr="00E31584">
        <w:rPr>
          <w:i/>
          <w:iCs/>
        </w:rPr>
        <w:t xml:space="preserve">Conf. </w:t>
      </w:r>
      <w:r w:rsidR="00081A94" w:rsidRPr="00E31584">
        <w:rPr>
          <w:i/>
          <w:iCs/>
        </w:rPr>
        <w:t>Radar</w:t>
      </w:r>
      <w:r w:rsidR="00081A94" w:rsidRPr="000E55B0">
        <w:rPr>
          <w:iCs/>
        </w:rPr>
        <w:t>,</w:t>
      </w:r>
      <w:r w:rsidR="00AE35D2" w:rsidRPr="00E31584">
        <w:rPr>
          <w:rFonts w:eastAsiaTheme="minorEastAsia"/>
          <w:szCs w:val="24"/>
          <w:lang w:val="en-SG" w:eastAsia="en-US"/>
        </w:rPr>
        <w:t xml:space="preserve"> </w:t>
      </w:r>
      <w:r w:rsidR="00081A94" w:rsidRPr="000E55B0">
        <w:rPr>
          <w:iCs/>
        </w:rPr>
        <w:t>2005</w:t>
      </w:r>
      <w:r w:rsidR="00081A94" w:rsidRPr="00E31584">
        <w:t>, pp. 222-225.</w:t>
      </w:r>
    </w:p>
    <w:p w:rsidR="00081A94" w:rsidRPr="00E31584" w:rsidRDefault="00081A94" w:rsidP="00081A94">
      <w:pPr>
        <w:pStyle w:val="ICEAAMainText"/>
        <w:ind w:left="284" w:hanging="284"/>
        <w:rPr>
          <w:lang w:val="en-SG"/>
        </w:rPr>
      </w:pPr>
      <w:r w:rsidRPr="00E31584">
        <w:rPr>
          <w:lang w:val="en-SG"/>
        </w:rPr>
        <w:t xml:space="preserve">[4] </w:t>
      </w:r>
      <w:r w:rsidR="00AE35D2" w:rsidRPr="00E31584">
        <w:rPr>
          <w:lang w:val="en-SG"/>
        </w:rPr>
        <w:t>W. Wang, S. S. Zhong,</w:t>
      </w:r>
      <w:r w:rsidR="00E91635">
        <w:rPr>
          <w:lang w:val="en-SG"/>
        </w:rPr>
        <w:t xml:space="preserve"> Y. M. Zhang and X. L. Liang, “</w:t>
      </w:r>
      <w:r w:rsidR="00AE35D2" w:rsidRPr="00E31584">
        <w:rPr>
          <w:lang w:val="en-SG"/>
        </w:rPr>
        <w:t xml:space="preserve">A </w:t>
      </w:r>
      <w:r w:rsidR="00E91635">
        <w:rPr>
          <w:lang w:val="en-SG"/>
        </w:rPr>
        <w:t>broadband s</w:t>
      </w:r>
      <w:r w:rsidR="00AE35D2" w:rsidRPr="00E31584">
        <w:rPr>
          <w:lang w:val="en-SG"/>
        </w:rPr>
        <w:t xml:space="preserve">lotted </w:t>
      </w:r>
      <w:r w:rsidR="00E91635">
        <w:rPr>
          <w:lang w:val="en-SG"/>
        </w:rPr>
        <w:t>r</w:t>
      </w:r>
      <w:r w:rsidR="00AE35D2" w:rsidRPr="00E31584">
        <w:rPr>
          <w:lang w:val="en-SG"/>
        </w:rPr>
        <w:t xml:space="preserve">idge </w:t>
      </w:r>
      <w:r w:rsidR="00E91635">
        <w:rPr>
          <w:lang w:val="en-SG"/>
        </w:rPr>
        <w:t>w</w:t>
      </w:r>
      <w:r w:rsidR="00AE35D2" w:rsidRPr="00E31584">
        <w:rPr>
          <w:lang w:val="en-SG"/>
        </w:rPr>
        <w:t xml:space="preserve">aveguide </w:t>
      </w:r>
      <w:r w:rsidR="00E91635">
        <w:rPr>
          <w:lang w:val="en-SG"/>
        </w:rPr>
        <w:t>a</w:t>
      </w:r>
      <w:r w:rsidR="00AE35D2" w:rsidRPr="00E31584">
        <w:rPr>
          <w:lang w:val="en-SG"/>
        </w:rPr>
        <w:t xml:space="preserve">ntenna </w:t>
      </w:r>
      <w:r w:rsidR="00E91635">
        <w:rPr>
          <w:lang w:val="en-SG"/>
        </w:rPr>
        <w:t>a</w:t>
      </w:r>
      <w:r w:rsidR="00AE35D2" w:rsidRPr="00E31584">
        <w:rPr>
          <w:lang w:val="en-SG"/>
        </w:rPr>
        <w:t>rray,</w:t>
      </w:r>
      <w:r w:rsidR="00313D94">
        <w:rPr>
          <w:lang w:val="en-SG"/>
        </w:rPr>
        <w:t>”</w:t>
      </w:r>
      <w:r w:rsidR="00AE35D2" w:rsidRPr="00E31584">
        <w:rPr>
          <w:lang w:val="en-SG"/>
        </w:rPr>
        <w:t xml:space="preserve"> </w:t>
      </w:r>
      <w:r w:rsidR="00AE35D2" w:rsidRPr="00E31584">
        <w:rPr>
          <w:i/>
          <w:iCs/>
          <w:lang w:val="en-SG"/>
        </w:rPr>
        <w:t>IEEE Trans. Antennas Propag.</w:t>
      </w:r>
      <w:r w:rsidR="00AE35D2" w:rsidRPr="00E31584">
        <w:rPr>
          <w:lang w:val="en-SG"/>
        </w:rPr>
        <w:t xml:space="preserve">, </w:t>
      </w:r>
      <w:r w:rsidR="00D554E0" w:rsidRPr="00E31584">
        <w:rPr>
          <w:lang w:val="en-SG"/>
        </w:rPr>
        <w:t>vol</w:t>
      </w:r>
      <w:r w:rsidR="00AE35D2" w:rsidRPr="00E31584">
        <w:rPr>
          <w:lang w:val="en-SG"/>
        </w:rPr>
        <w:t xml:space="preserve">. 54, </w:t>
      </w:r>
      <w:r w:rsidR="00D554E0" w:rsidRPr="00E31584">
        <w:rPr>
          <w:lang w:val="en-SG"/>
        </w:rPr>
        <w:t>no</w:t>
      </w:r>
      <w:r w:rsidR="00AE35D2" w:rsidRPr="00E31584">
        <w:rPr>
          <w:lang w:val="en-SG"/>
        </w:rPr>
        <w:t xml:space="preserve">. 8, </w:t>
      </w:r>
      <w:r w:rsidR="00D554E0" w:rsidRPr="00E31584">
        <w:rPr>
          <w:lang w:val="en-SG"/>
        </w:rPr>
        <w:t xml:space="preserve">pp. 2416-2420, </w:t>
      </w:r>
      <w:r w:rsidR="00AE35D2" w:rsidRPr="00E31584">
        <w:rPr>
          <w:lang w:val="en-SG"/>
        </w:rPr>
        <w:t>A</w:t>
      </w:r>
      <w:r w:rsidR="00D554E0" w:rsidRPr="00E31584">
        <w:rPr>
          <w:lang w:val="en-SG"/>
        </w:rPr>
        <w:t>ug.</w:t>
      </w:r>
      <w:r w:rsidR="00AE35D2" w:rsidRPr="00E31584">
        <w:rPr>
          <w:lang w:val="en-SG"/>
        </w:rPr>
        <w:t xml:space="preserve"> 2006</w:t>
      </w:r>
      <w:r w:rsidR="00434AB0" w:rsidRPr="00E31584">
        <w:rPr>
          <w:lang w:val="en-SG"/>
        </w:rPr>
        <w:t>.</w:t>
      </w:r>
    </w:p>
    <w:p w:rsidR="00710270" w:rsidRPr="00E31584" w:rsidRDefault="00710270" w:rsidP="004A4348">
      <w:pPr>
        <w:pStyle w:val="ICEAAMainText"/>
        <w:ind w:left="284" w:hanging="284"/>
        <w:rPr>
          <w:lang w:val="en-SG"/>
        </w:rPr>
      </w:pPr>
      <w:r w:rsidRPr="00E31584">
        <w:rPr>
          <w:lang w:val="en-SG"/>
        </w:rPr>
        <w:t>[5]</w:t>
      </w:r>
      <w:r w:rsidR="0028423C" w:rsidRPr="00E31584">
        <w:rPr>
          <w:lang w:val="en-SG"/>
        </w:rPr>
        <w:t xml:space="preserve"> </w:t>
      </w:r>
      <w:r w:rsidR="004A4348" w:rsidRPr="00E31584">
        <w:rPr>
          <w:lang w:val="en-SG"/>
        </w:rPr>
        <w:t>C. A. Balanis</w:t>
      </w:r>
      <w:r w:rsidR="0028423C" w:rsidRPr="00E31584">
        <w:rPr>
          <w:lang w:val="en-SG"/>
        </w:rPr>
        <w:t xml:space="preserve">, </w:t>
      </w:r>
      <w:r w:rsidR="004A4348" w:rsidRPr="00E31584">
        <w:rPr>
          <w:i/>
          <w:lang w:val="en-SG"/>
        </w:rPr>
        <w:t>Antenna Theory</w:t>
      </w:r>
      <w:r w:rsidR="004A4348" w:rsidRPr="002565AE">
        <w:rPr>
          <w:lang w:val="en-SG"/>
        </w:rPr>
        <w:t>:</w:t>
      </w:r>
      <w:r w:rsidR="004A4348" w:rsidRPr="00E31584">
        <w:rPr>
          <w:i/>
          <w:lang w:val="en-SG"/>
        </w:rPr>
        <w:t xml:space="preserve"> Analysis and Design</w:t>
      </w:r>
      <w:r w:rsidR="004A4348" w:rsidRPr="00E31584">
        <w:rPr>
          <w:lang w:val="en-SG"/>
        </w:rPr>
        <w:t>, 3rd ed.</w:t>
      </w:r>
      <w:r w:rsidR="0028423C" w:rsidRPr="00E31584">
        <w:rPr>
          <w:lang w:val="en-SG"/>
        </w:rPr>
        <w:t xml:space="preserve"> </w:t>
      </w:r>
      <w:r w:rsidR="004A4348" w:rsidRPr="00E31584">
        <w:rPr>
          <w:lang w:val="en-SG"/>
        </w:rPr>
        <w:t>New York: Wiley, 2005, ch. 14, pp. 811-882.</w:t>
      </w:r>
    </w:p>
    <w:p w:rsidR="00710270" w:rsidRPr="00E31584" w:rsidRDefault="00710270" w:rsidP="00971D8A">
      <w:pPr>
        <w:pStyle w:val="ICEAAMainText"/>
        <w:ind w:left="284" w:hanging="284"/>
        <w:rPr>
          <w:lang w:val="en-SG"/>
        </w:rPr>
      </w:pPr>
      <w:r w:rsidRPr="00E31584">
        <w:rPr>
          <w:lang w:val="en-SG"/>
        </w:rPr>
        <w:t>[6]</w:t>
      </w:r>
      <w:r w:rsidR="00971D8A" w:rsidRPr="00E31584">
        <w:rPr>
          <w:lang w:val="en-SG"/>
        </w:rPr>
        <w:t xml:space="preserve"> X. Qu, S.</w:t>
      </w:r>
      <w:r w:rsidR="000E55B0">
        <w:rPr>
          <w:lang w:val="en-SG"/>
        </w:rPr>
        <w:t xml:space="preserve"> </w:t>
      </w:r>
      <w:r w:rsidR="00971D8A" w:rsidRPr="00E31584">
        <w:rPr>
          <w:lang w:val="en-SG"/>
        </w:rPr>
        <w:t>S. Zhong, Y.</w:t>
      </w:r>
      <w:r w:rsidR="000E55B0">
        <w:rPr>
          <w:lang w:val="en-SG"/>
        </w:rPr>
        <w:t xml:space="preserve"> </w:t>
      </w:r>
      <w:r w:rsidR="00971D8A" w:rsidRPr="00E31584">
        <w:rPr>
          <w:lang w:val="en-SG"/>
        </w:rPr>
        <w:t xml:space="preserve">M. Zhang and W. Wang, </w:t>
      </w:r>
      <w:r w:rsidR="002565AE">
        <w:rPr>
          <w:lang w:val="en-SG"/>
        </w:rPr>
        <w:t>“</w:t>
      </w:r>
      <w:r w:rsidR="00971D8A" w:rsidRPr="00E31584">
        <w:t>Design</w:t>
      </w:r>
      <w:r w:rsidR="00971D8A" w:rsidRPr="00E31584">
        <w:rPr>
          <w:lang w:val="en-SG"/>
        </w:rPr>
        <w:t xml:space="preserve"> of an S/X dual-band dual-polarised microstrip antenna array for SAR applications,</w:t>
      </w:r>
      <w:r w:rsidR="002565AE">
        <w:rPr>
          <w:lang w:val="en-SG"/>
        </w:rPr>
        <w:t>”</w:t>
      </w:r>
      <w:r w:rsidR="00971D8A" w:rsidRPr="00E31584">
        <w:rPr>
          <w:lang w:val="en-SG"/>
        </w:rPr>
        <w:t xml:space="preserve"> </w:t>
      </w:r>
      <w:r w:rsidR="00971D8A" w:rsidRPr="00E31584">
        <w:rPr>
          <w:i/>
          <w:lang w:val="en-SG"/>
        </w:rPr>
        <w:t>IET Microw. Antennas Propag.</w:t>
      </w:r>
      <w:r w:rsidR="00971D8A" w:rsidRPr="00E31584">
        <w:rPr>
          <w:lang w:val="en-SG"/>
        </w:rPr>
        <w:t xml:space="preserve">, </w:t>
      </w:r>
      <w:r w:rsidR="005D7AC2" w:rsidRPr="00E31584">
        <w:rPr>
          <w:lang w:val="en-SG"/>
        </w:rPr>
        <w:t>vol. 1, no. 2, pp. 513-517, April 2007.</w:t>
      </w:r>
    </w:p>
    <w:p w:rsidR="00662F43" w:rsidRPr="00E31584" w:rsidRDefault="00662F43" w:rsidP="00662F43">
      <w:pPr>
        <w:pStyle w:val="ICEAAMainText"/>
        <w:ind w:left="284" w:hanging="284"/>
        <w:rPr>
          <w:lang w:val="en-SG"/>
        </w:rPr>
      </w:pPr>
      <w:r w:rsidRPr="00E31584">
        <w:rPr>
          <w:lang w:val="en-SG"/>
        </w:rPr>
        <w:t>[</w:t>
      </w:r>
      <w:r w:rsidR="00710270" w:rsidRPr="00E31584">
        <w:rPr>
          <w:lang w:val="en-SG"/>
        </w:rPr>
        <w:t>7</w:t>
      </w:r>
      <w:r w:rsidRPr="00E31584">
        <w:rPr>
          <w:lang w:val="en-SG"/>
        </w:rPr>
        <w:t>] Y. J. Ch</w:t>
      </w:r>
      <w:r w:rsidR="002565AE">
        <w:rPr>
          <w:lang w:val="en-SG"/>
        </w:rPr>
        <w:t>eng, Y. X. Guo and Z. G. Liu, “</w:t>
      </w:r>
      <w:r w:rsidRPr="00E31584">
        <w:rPr>
          <w:lang w:val="en-SG"/>
        </w:rPr>
        <w:t>W-</w:t>
      </w:r>
      <w:r w:rsidR="002565AE">
        <w:rPr>
          <w:lang w:val="en-SG"/>
        </w:rPr>
        <w:t>b</w:t>
      </w:r>
      <w:r w:rsidRPr="00E31584">
        <w:rPr>
          <w:lang w:val="en-SG"/>
        </w:rPr>
        <w:t xml:space="preserve">and </w:t>
      </w:r>
      <w:r w:rsidR="002565AE">
        <w:rPr>
          <w:lang w:val="en-SG"/>
        </w:rPr>
        <w:t>l</w:t>
      </w:r>
      <w:r w:rsidRPr="00E31584">
        <w:rPr>
          <w:lang w:val="en-SG"/>
        </w:rPr>
        <w:t>arge-</w:t>
      </w:r>
      <w:r w:rsidR="002565AE">
        <w:rPr>
          <w:lang w:val="en-SG"/>
        </w:rPr>
        <w:t>s</w:t>
      </w:r>
      <w:r w:rsidRPr="00E31584">
        <w:rPr>
          <w:lang w:val="en-SG"/>
        </w:rPr>
        <w:t xml:space="preserve">cale </w:t>
      </w:r>
      <w:r w:rsidR="002565AE">
        <w:rPr>
          <w:lang w:val="en-SG"/>
        </w:rPr>
        <w:t>h</w:t>
      </w:r>
      <w:r w:rsidRPr="00E31584">
        <w:rPr>
          <w:lang w:val="en-SG"/>
        </w:rPr>
        <w:t>igh-</w:t>
      </w:r>
      <w:r w:rsidR="002565AE">
        <w:rPr>
          <w:lang w:val="en-SG"/>
        </w:rPr>
        <w:t>g</w:t>
      </w:r>
      <w:r w:rsidRPr="00E31584">
        <w:rPr>
          <w:lang w:val="en-SG"/>
        </w:rPr>
        <w:t xml:space="preserve">ain </w:t>
      </w:r>
      <w:r w:rsidR="002565AE">
        <w:rPr>
          <w:lang w:val="en-SG"/>
        </w:rPr>
        <w:t>p</w:t>
      </w:r>
      <w:r w:rsidRPr="00E31584">
        <w:rPr>
          <w:lang w:val="en-SG"/>
        </w:rPr>
        <w:t xml:space="preserve">lanar </w:t>
      </w:r>
      <w:r w:rsidR="002565AE">
        <w:rPr>
          <w:lang w:val="en-SG"/>
        </w:rPr>
        <w:t>i</w:t>
      </w:r>
      <w:r w:rsidRPr="00E31584">
        <w:rPr>
          <w:lang w:val="en-SG"/>
        </w:rPr>
        <w:t xml:space="preserve">ntegrated </w:t>
      </w:r>
      <w:r w:rsidR="002565AE">
        <w:rPr>
          <w:lang w:val="en-SG"/>
        </w:rPr>
        <w:t>a</w:t>
      </w:r>
      <w:r w:rsidRPr="00E31584">
        <w:rPr>
          <w:lang w:val="en-SG"/>
        </w:rPr>
        <w:t xml:space="preserve">ntenna </w:t>
      </w:r>
      <w:r w:rsidR="002565AE">
        <w:rPr>
          <w:lang w:val="en-SG"/>
        </w:rPr>
        <w:t>a</w:t>
      </w:r>
      <w:r w:rsidRPr="00E31584">
        <w:rPr>
          <w:lang w:val="en-SG"/>
        </w:rPr>
        <w:t>rray,</w:t>
      </w:r>
      <w:r w:rsidR="002565AE">
        <w:rPr>
          <w:lang w:val="en-SG"/>
        </w:rPr>
        <w:t>”</w:t>
      </w:r>
      <w:r w:rsidRPr="00E31584">
        <w:rPr>
          <w:lang w:val="en-SG"/>
        </w:rPr>
        <w:t xml:space="preserve"> </w:t>
      </w:r>
      <w:r w:rsidRPr="00E31584">
        <w:rPr>
          <w:i/>
          <w:iCs/>
          <w:lang w:val="en-SG"/>
        </w:rPr>
        <w:t>IEEE Trans. Antennas Propag.</w:t>
      </w:r>
      <w:r w:rsidRPr="00E31584">
        <w:rPr>
          <w:lang w:val="en-SG"/>
        </w:rPr>
        <w:t xml:space="preserve">, vol. 62, no. 6, pp. </w:t>
      </w:r>
      <w:r w:rsidR="008A0BC3" w:rsidRPr="00E31584">
        <w:rPr>
          <w:lang w:val="en-SG"/>
        </w:rPr>
        <w:t>3370</w:t>
      </w:r>
      <w:r w:rsidRPr="00E31584">
        <w:rPr>
          <w:lang w:val="en-SG"/>
        </w:rPr>
        <w:t>-</w:t>
      </w:r>
      <w:r w:rsidR="008A0BC3" w:rsidRPr="00E31584">
        <w:rPr>
          <w:lang w:val="en-SG"/>
        </w:rPr>
        <w:t>3373</w:t>
      </w:r>
      <w:r w:rsidRPr="00E31584">
        <w:rPr>
          <w:lang w:val="en-SG"/>
        </w:rPr>
        <w:t>, June 2014.</w:t>
      </w:r>
    </w:p>
    <w:p w:rsidR="00375D03" w:rsidRPr="00E31584" w:rsidRDefault="00662F43" w:rsidP="00375D03">
      <w:pPr>
        <w:pStyle w:val="ICEAAMainText"/>
        <w:ind w:left="284" w:hanging="284"/>
        <w:rPr>
          <w:lang w:val="en-SG"/>
        </w:rPr>
      </w:pPr>
      <w:r w:rsidRPr="00E31584">
        <w:rPr>
          <w:lang w:val="en-SG"/>
        </w:rPr>
        <w:t>[</w:t>
      </w:r>
      <w:r w:rsidR="00710270" w:rsidRPr="00E31584">
        <w:rPr>
          <w:lang w:val="en-SG"/>
        </w:rPr>
        <w:t>8</w:t>
      </w:r>
      <w:r w:rsidRPr="00E31584">
        <w:rPr>
          <w:lang w:val="en-SG"/>
        </w:rPr>
        <w:t xml:space="preserve">] </w:t>
      </w:r>
      <w:r w:rsidR="00375D03" w:rsidRPr="00E31584">
        <w:rPr>
          <w:lang w:val="en-SG"/>
        </w:rPr>
        <w:t>H. Zhou, W</w:t>
      </w:r>
      <w:r w:rsidR="002565AE">
        <w:rPr>
          <w:lang w:val="en-SG"/>
        </w:rPr>
        <w:t>. Hong, L. Tian and L. Cheng, “</w:t>
      </w:r>
      <w:r w:rsidR="00375D03" w:rsidRPr="00E31584">
        <w:rPr>
          <w:lang w:val="en-SG"/>
        </w:rPr>
        <w:t xml:space="preserve">Cross-polarization </w:t>
      </w:r>
      <w:r w:rsidR="002565AE">
        <w:rPr>
          <w:lang w:val="en-SG"/>
        </w:rPr>
        <w:t>s</w:t>
      </w:r>
      <w:r w:rsidR="00375D03" w:rsidRPr="00E31584">
        <w:rPr>
          <w:lang w:val="en-SG"/>
        </w:rPr>
        <w:t xml:space="preserve">uppressed and </w:t>
      </w:r>
      <w:r w:rsidR="002565AE">
        <w:rPr>
          <w:lang w:val="en-SG"/>
        </w:rPr>
        <w:t>l</w:t>
      </w:r>
      <w:r w:rsidR="00375D03" w:rsidRPr="00E31584">
        <w:rPr>
          <w:lang w:val="en-SG"/>
        </w:rPr>
        <w:t xml:space="preserve">inearly </w:t>
      </w:r>
      <w:r w:rsidR="002565AE">
        <w:rPr>
          <w:lang w:val="en-SG"/>
        </w:rPr>
        <w:t>p</w:t>
      </w:r>
      <w:r w:rsidR="00375D03" w:rsidRPr="00E31584">
        <w:rPr>
          <w:lang w:val="en-SG"/>
        </w:rPr>
        <w:t xml:space="preserve">olarized </w:t>
      </w:r>
      <w:r w:rsidR="002565AE">
        <w:rPr>
          <w:lang w:val="en-SG"/>
        </w:rPr>
        <w:t>p</w:t>
      </w:r>
      <w:r w:rsidR="00375D03" w:rsidRPr="00E31584">
        <w:rPr>
          <w:lang w:val="en-SG"/>
        </w:rPr>
        <w:t xml:space="preserve">atch </w:t>
      </w:r>
      <w:r w:rsidR="002565AE">
        <w:rPr>
          <w:lang w:val="en-SG"/>
        </w:rPr>
        <w:t>a</w:t>
      </w:r>
      <w:r w:rsidR="00375D03" w:rsidRPr="00E31584">
        <w:rPr>
          <w:lang w:val="en-SG"/>
        </w:rPr>
        <w:t xml:space="preserve">rray </w:t>
      </w:r>
      <w:r w:rsidR="002565AE">
        <w:rPr>
          <w:lang w:val="en-SG"/>
        </w:rPr>
        <w:t>a</w:t>
      </w:r>
      <w:r w:rsidR="00375D03" w:rsidRPr="00E31584">
        <w:rPr>
          <w:lang w:val="en-SG"/>
        </w:rPr>
        <w:t xml:space="preserve">ntenna with </w:t>
      </w:r>
      <w:r w:rsidR="002565AE">
        <w:rPr>
          <w:lang w:val="en-SG"/>
        </w:rPr>
        <w:t>c</w:t>
      </w:r>
      <w:r w:rsidR="00375D03" w:rsidRPr="00E31584">
        <w:rPr>
          <w:lang w:val="en-SG"/>
        </w:rPr>
        <w:t xml:space="preserve">avity-backed </w:t>
      </w:r>
      <w:r w:rsidR="002565AE">
        <w:rPr>
          <w:lang w:val="en-SG"/>
        </w:rPr>
        <w:t>s</w:t>
      </w:r>
      <w:r w:rsidR="00375D03" w:rsidRPr="00E31584">
        <w:rPr>
          <w:lang w:val="en-SG"/>
        </w:rPr>
        <w:t xml:space="preserve">lot </w:t>
      </w:r>
      <w:r w:rsidR="002565AE">
        <w:rPr>
          <w:lang w:val="en-SG"/>
        </w:rPr>
        <w:t>f</w:t>
      </w:r>
      <w:r w:rsidR="00375D03" w:rsidRPr="00E31584">
        <w:rPr>
          <w:lang w:val="en-SG"/>
        </w:rPr>
        <w:t xml:space="preserve">eed for </w:t>
      </w:r>
      <w:r w:rsidR="002565AE">
        <w:rPr>
          <w:lang w:val="en-SG"/>
        </w:rPr>
        <w:t>v</w:t>
      </w:r>
      <w:r w:rsidR="00375D03" w:rsidRPr="00E31584">
        <w:rPr>
          <w:lang w:val="en-SG"/>
        </w:rPr>
        <w:t xml:space="preserve">ehicle </w:t>
      </w:r>
      <w:r w:rsidR="002565AE">
        <w:rPr>
          <w:lang w:val="en-SG"/>
        </w:rPr>
        <w:t>applications,”</w:t>
      </w:r>
      <w:r w:rsidR="00375D03" w:rsidRPr="00E31584">
        <w:rPr>
          <w:lang w:val="en-SG"/>
        </w:rPr>
        <w:t xml:space="preserve"> </w:t>
      </w:r>
      <w:r w:rsidR="00375D03" w:rsidRPr="00E31584">
        <w:rPr>
          <w:i/>
          <w:iCs/>
          <w:lang w:val="en-SG"/>
        </w:rPr>
        <w:t>IEEE Antennas Wireless Propag. Lett.,</w:t>
      </w:r>
      <w:r w:rsidR="00375D03" w:rsidRPr="00E31584">
        <w:rPr>
          <w:iCs/>
          <w:lang w:val="en-SG"/>
        </w:rPr>
        <w:t xml:space="preserve"> </w:t>
      </w:r>
      <w:r w:rsidR="002565AE">
        <w:rPr>
          <w:lang w:val="en-SG"/>
        </w:rPr>
        <w:t>vol. 15, no. 6, pp. 126-</w:t>
      </w:r>
      <w:r w:rsidR="00375D03" w:rsidRPr="00E31584">
        <w:rPr>
          <w:lang w:val="en-SG"/>
        </w:rPr>
        <w:t>129, May 2014.</w:t>
      </w:r>
    </w:p>
    <w:p w:rsidR="00585BF3" w:rsidRPr="00BF38A7" w:rsidRDefault="00585BF3" w:rsidP="004B6D9B">
      <w:pPr>
        <w:pStyle w:val="ICEAAAuthors"/>
        <w:jc w:val="left"/>
        <w:rPr>
          <w:color w:val="FF0000"/>
        </w:rPr>
        <w:sectPr w:rsidR="00585BF3" w:rsidRPr="00BF38A7" w:rsidSect="00585BF3">
          <w:type w:val="continuous"/>
          <w:pgSz w:w="11907" w:h="16839" w:code="9"/>
          <w:pgMar w:top="1701" w:right="1418" w:bottom="1701" w:left="1418" w:header="709" w:footer="709" w:gutter="0"/>
          <w:cols w:num="2" w:space="227"/>
          <w:docGrid w:linePitch="360"/>
        </w:sectPr>
      </w:pPr>
    </w:p>
    <w:p w:rsidR="00585BF3" w:rsidRPr="00BF38A7" w:rsidRDefault="00585BF3" w:rsidP="004B6D9B">
      <w:pPr>
        <w:pStyle w:val="ICEAAAuthors"/>
        <w:jc w:val="left"/>
        <w:rPr>
          <w:rFonts w:eastAsiaTheme="minorEastAsia"/>
          <w:color w:val="FF0000"/>
          <w:lang w:eastAsia="zh-CN"/>
        </w:rPr>
      </w:pPr>
    </w:p>
    <w:sectPr w:rsidR="00585BF3" w:rsidRPr="00BF38A7" w:rsidSect="00585BF3">
      <w:type w:val="continuous"/>
      <w:pgSz w:w="11907" w:h="16839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4FF" w:rsidRDefault="006244FF" w:rsidP="00585BF3">
      <w:pPr>
        <w:spacing w:after="0" w:line="240" w:lineRule="auto"/>
      </w:pPr>
      <w:r>
        <w:separator/>
      </w:r>
    </w:p>
  </w:endnote>
  <w:endnote w:type="continuationSeparator" w:id="0">
    <w:p w:rsidR="006244FF" w:rsidRDefault="006244FF" w:rsidP="0058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986" w:rsidRDefault="00D90986" w:rsidP="00D90986">
    <w:pPr>
      <w:pStyle w:val="FootnoteText"/>
      <w:rPr>
        <w:rFonts w:ascii="Times New Roman" w:hAnsi="Times New Roman" w:cs="Times New Roman"/>
        <w:sz w:val="16"/>
        <w:szCs w:val="16"/>
        <w:vertAlign w:val="superscript"/>
        <w:lang w:val="it-IT"/>
      </w:rPr>
    </w:pPr>
    <w:r>
      <w:rPr>
        <w:rFonts w:ascii="Times New Roman" w:hAnsi="Times New Roman" w:cs="Times New Roman"/>
        <w:sz w:val="16"/>
        <w:szCs w:val="16"/>
        <w:vertAlign w:val="superscript"/>
        <w:lang w:val="it-IT"/>
      </w:rPr>
      <w:t>________________________________________________________________________________________</w:t>
    </w:r>
  </w:p>
  <w:p w:rsidR="00D90986" w:rsidRPr="00585BF3" w:rsidRDefault="00D90986" w:rsidP="00D90986">
    <w:pPr>
      <w:pStyle w:val="FootnoteText"/>
      <w:rPr>
        <w:rFonts w:ascii="Times New Roman" w:hAnsi="Times New Roman" w:cs="Times New Roman"/>
        <w:sz w:val="16"/>
        <w:szCs w:val="16"/>
        <w:lang w:val="it-IT"/>
      </w:rPr>
    </w:pPr>
    <w:r w:rsidRPr="00585BF3">
      <w:rPr>
        <w:rFonts w:ascii="Times New Roman" w:hAnsi="Times New Roman" w:cs="Times New Roman"/>
        <w:sz w:val="16"/>
        <w:szCs w:val="16"/>
        <w:vertAlign w:val="superscript"/>
        <w:lang w:val="it-IT"/>
      </w:rPr>
      <w:t>1</w:t>
    </w:r>
    <w:r w:rsidR="003867B6" w:rsidRPr="003867B6">
      <w:rPr>
        <w:rFonts w:ascii="Times New Roman" w:hAnsi="Times New Roman" w:cs="Times New Roman"/>
        <w:sz w:val="16"/>
        <w:szCs w:val="16"/>
        <w:lang w:val="it-IT"/>
      </w:rPr>
      <w:t>Department of Electrical &amp; Computer Engineering, National University of Singapore</w:t>
    </w:r>
    <w:r w:rsidR="003867B6">
      <w:rPr>
        <w:rFonts w:ascii="Times New Roman" w:hAnsi="Times New Roman" w:cs="Times New Roman"/>
        <w:sz w:val="16"/>
        <w:szCs w:val="16"/>
        <w:lang w:val="it-IT"/>
      </w:rPr>
      <w:t>, Singapore,</w:t>
    </w:r>
  </w:p>
  <w:p w:rsidR="00D90986" w:rsidRPr="00585BF3" w:rsidRDefault="00D90986" w:rsidP="00D90986">
    <w:pPr>
      <w:pStyle w:val="Footer"/>
      <w:rPr>
        <w:rFonts w:ascii="Times New Roman" w:hAnsi="Times New Roman" w:cs="Times New Roman"/>
        <w:sz w:val="16"/>
        <w:szCs w:val="16"/>
        <w:lang w:val="it-IT"/>
      </w:rPr>
    </w:pPr>
    <w:r w:rsidRPr="00585BF3">
      <w:rPr>
        <w:rFonts w:ascii="Times New Roman" w:hAnsi="Times New Roman" w:cs="Times New Roman"/>
        <w:sz w:val="16"/>
        <w:szCs w:val="16"/>
        <w:lang w:val="it-IT"/>
      </w:rPr>
      <w:t xml:space="preserve"> e-mail: </w:t>
    </w:r>
    <w:r w:rsidR="003867B6" w:rsidRPr="003867B6">
      <w:rPr>
        <w:rFonts w:ascii="Times New Roman" w:hAnsi="Times New Roman" w:cs="Times New Roman"/>
        <w:sz w:val="16"/>
        <w:szCs w:val="16"/>
        <w:lang w:val="it-IT"/>
      </w:rPr>
      <w:t>eleyeosp@nus.edu.sg</w:t>
    </w:r>
    <w:r w:rsidR="003867B6">
      <w:rPr>
        <w:rFonts w:ascii="Times New Roman" w:hAnsi="Times New Roman" w:cs="Times New Roman"/>
        <w:sz w:val="16"/>
        <w:szCs w:val="16"/>
        <w:lang w:val="it-IT"/>
      </w:rPr>
      <w:t>.</w:t>
    </w:r>
  </w:p>
  <w:p w:rsidR="00D90986" w:rsidRPr="00D90986" w:rsidRDefault="00D90986" w:rsidP="003867B6">
    <w:pPr>
      <w:pStyle w:val="FootnoteText"/>
      <w:rPr>
        <w:rFonts w:ascii="Times New Roman" w:hAnsi="Times New Roman" w:cs="Times New Roman"/>
        <w:sz w:val="16"/>
        <w:szCs w:val="16"/>
        <w:lang w:val="it-IT"/>
      </w:rPr>
    </w:pPr>
    <w:r w:rsidRPr="00585BF3">
      <w:rPr>
        <w:rFonts w:ascii="Times New Roman" w:hAnsi="Times New Roman" w:cs="Times New Roman"/>
        <w:sz w:val="16"/>
        <w:szCs w:val="16"/>
        <w:vertAlign w:val="superscript"/>
        <w:lang w:val="it-IT"/>
      </w:rPr>
      <w:t>2</w:t>
    </w:r>
    <w:r w:rsidR="003867B6" w:rsidRPr="003867B6">
      <w:rPr>
        <w:rFonts w:ascii="Times New Roman" w:hAnsi="Times New Roman" w:cs="Times New Roman"/>
        <w:sz w:val="16"/>
        <w:szCs w:val="16"/>
        <w:lang w:val="it-IT"/>
      </w:rPr>
      <w:t xml:space="preserve">Institute for Infocomm Research, </w:t>
    </w:r>
    <w:r w:rsidR="00B52F06">
      <w:rPr>
        <w:rFonts w:ascii="Times New Roman" w:hAnsi="Times New Roman" w:cs="Times New Roman"/>
        <w:sz w:val="16"/>
        <w:szCs w:val="16"/>
        <w:lang w:val="it-IT"/>
      </w:rPr>
      <w:t xml:space="preserve">Agency for Science, Technology &amp; Research, </w:t>
    </w:r>
    <w:r w:rsidR="003867B6" w:rsidRPr="003867B6">
      <w:rPr>
        <w:rFonts w:ascii="Times New Roman" w:hAnsi="Times New Roman" w:cs="Times New Roman"/>
        <w:sz w:val="16"/>
        <w:szCs w:val="16"/>
        <w:lang w:val="it-IT"/>
      </w:rPr>
      <w:t>Singapore</w:t>
    </w:r>
    <w:r w:rsidR="003867B6">
      <w:rPr>
        <w:rFonts w:ascii="Times New Roman" w:hAnsi="Times New Roman" w:cs="Times New Roman"/>
        <w:sz w:val="16"/>
        <w:szCs w:val="16"/>
        <w:lang w:val="it-IT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4FF" w:rsidRDefault="006244FF" w:rsidP="00585BF3">
      <w:pPr>
        <w:spacing w:after="0" w:line="240" w:lineRule="auto"/>
      </w:pPr>
      <w:r>
        <w:separator/>
      </w:r>
    </w:p>
  </w:footnote>
  <w:footnote w:type="continuationSeparator" w:id="0">
    <w:p w:rsidR="006244FF" w:rsidRDefault="006244FF" w:rsidP="00585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554ED"/>
    <w:multiLevelType w:val="hybridMultilevel"/>
    <w:tmpl w:val="B9C43540"/>
    <w:lvl w:ilvl="0" w:tplc="04090017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>
    <w:nsid w:val="3CA12DCC"/>
    <w:multiLevelType w:val="hybridMultilevel"/>
    <w:tmpl w:val="713C6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784111"/>
    <w:multiLevelType w:val="hybridMultilevel"/>
    <w:tmpl w:val="E988A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hyphenationZone w:val="283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85BF3"/>
    <w:rsid w:val="0002211D"/>
    <w:rsid w:val="0002774E"/>
    <w:rsid w:val="000279A6"/>
    <w:rsid w:val="00030A73"/>
    <w:rsid w:val="00046736"/>
    <w:rsid w:val="000532E3"/>
    <w:rsid w:val="000811E6"/>
    <w:rsid w:val="00081A94"/>
    <w:rsid w:val="00083EAE"/>
    <w:rsid w:val="00087A84"/>
    <w:rsid w:val="00092A4B"/>
    <w:rsid w:val="00094019"/>
    <w:rsid w:val="00097C43"/>
    <w:rsid w:val="000A0785"/>
    <w:rsid w:val="000A65FE"/>
    <w:rsid w:val="000B00EC"/>
    <w:rsid w:val="000B01E0"/>
    <w:rsid w:val="000D419D"/>
    <w:rsid w:val="000E55B0"/>
    <w:rsid w:val="000F33EF"/>
    <w:rsid w:val="00110AAC"/>
    <w:rsid w:val="00111104"/>
    <w:rsid w:val="00116B5D"/>
    <w:rsid w:val="00137945"/>
    <w:rsid w:val="00143328"/>
    <w:rsid w:val="0014603F"/>
    <w:rsid w:val="00146EF8"/>
    <w:rsid w:val="0015066B"/>
    <w:rsid w:val="00162413"/>
    <w:rsid w:val="00170DA0"/>
    <w:rsid w:val="00172F2C"/>
    <w:rsid w:val="001947F4"/>
    <w:rsid w:val="001A62DE"/>
    <w:rsid w:val="001C1146"/>
    <w:rsid w:val="001C1DA6"/>
    <w:rsid w:val="001C6050"/>
    <w:rsid w:val="001C7FE7"/>
    <w:rsid w:val="001D101C"/>
    <w:rsid w:val="001D2B63"/>
    <w:rsid w:val="001E5358"/>
    <w:rsid w:val="001F0EA6"/>
    <w:rsid w:val="001F1F34"/>
    <w:rsid w:val="001F485B"/>
    <w:rsid w:val="0020307A"/>
    <w:rsid w:val="00204989"/>
    <w:rsid w:val="002262C2"/>
    <w:rsid w:val="002322EB"/>
    <w:rsid w:val="00232CDD"/>
    <w:rsid w:val="002468AF"/>
    <w:rsid w:val="00250C09"/>
    <w:rsid w:val="002565AE"/>
    <w:rsid w:val="002609DE"/>
    <w:rsid w:val="00274050"/>
    <w:rsid w:val="0028423C"/>
    <w:rsid w:val="00284824"/>
    <w:rsid w:val="002A0CD9"/>
    <w:rsid w:val="002A2203"/>
    <w:rsid w:val="002A6F64"/>
    <w:rsid w:val="002B6A74"/>
    <w:rsid w:val="002C1330"/>
    <w:rsid w:val="002C56A8"/>
    <w:rsid w:val="002D4BDC"/>
    <w:rsid w:val="002E1F7C"/>
    <w:rsid w:val="002F7779"/>
    <w:rsid w:val="00310984"/>
    <w:rsid w:val="00313D94"/>
    <w:rsid w:val="003247F7"/>
    <w:rsid w:val="00347E84"/>
    <w:rsid w:val="00357054"/>
    <w:rsid w:val="00357BEF"/>
    <w:rsid w:val="003671A9"/>
    <w:rsid w:val="00367C82"/>
    <w:rsid w:val="00370417"/>
    <w:rsid w:val="00375D03"/>
    <w:rsid w:val="00380687"/>
    <w:rsid w:val="003840A1"/>
    <w:rsid w:val="003867B6"/>
    <w:rsid w:val="003C2150"/>
    <w:rsid w:val="003C60AD"/>
    <w:rsid w:val="003C64C6"/>
    <w:rsid w:val="003C7A6C"/>
    <w:rsid w:val="003D5F4C"/>
    <w:rsid w:val="003F5EFC"/>
    <w:rsid w:val="004035D2"/>
    <w:rsid w:val="004054E2"/>
    <w:rsid w:val="00407063"/>
    <w:rsid w:val="00427196"/>
    <w:rsid w:val="00434731"/>
    <w:rsid w:val="00434AB0"/>
    <w:rsid w:val="004351EB"/>
    <w:rsid w:val="00442A84"/>
    <w:rsid w:val="0045672E"/>
    <w:rsid w:val="0046117A"/>
    <w:rsid w:val="00466E42"/>
    <w:rsid w:val="004A419D"/>
    <w:rsid w:val="004A4348"/>
    <w:rsid w:val="004B2BA2"/>
    <w:rsid w:val="004B6D9B"/>
    <w:rsid w:val="00506ACA"/>
    <w:rsid w:val="00507A07"/>
    <w:rsid w:val="00514092"/>
    <w:rsid w:val="00516AFE"/>
    <w:rsid w:val="00532B94"/>
    <w:rsid w:val="0053473B"/>
    <w:rsid w:val="0055399F"/>
    <w:rsid w:val="00566DB2"/>
    <w:rsid w:val="00581B05"/>
    <w:rsid w:val="00584372"/>
    <w:rsid w:val="00585BF3"/>
    <w:rsid w:val="00592862"/>
    <w:rsid w:val="005A3123"/>
    <w:rsid w:val="005A7E7E"/>
    <w:rsid w:val="005C4E08"/>
    <w:rsid w:val="005D2D66"/>
    <w:rsid w:val="005D7AC2"/>
    <w:rsid w:val="005F3140"/>
    <w:rsid w:val="00602E24"/>
    <w:rsid w:val="006056F8"/>
    <w:rsid w:val="00612026"/>
    <w:rsid w:val="006166A8"/>
    <w:rsid w:val="006244FF"/>
    <w:rsid w:val="006368EC"/>
    <w:rsid w:val="00642C93"/>
    <w:rsid w:val="00643228"/>
    <w:rsid w:val="006434A1"/>
    <w:rsid w:val="00643992"/>
    <w:rsid w:val="00662F43"/>
    <w:rsid w:val="0068095A"/>
    <w:rsid w:val="00681216"/>
    <w:rsid w:val="00685B75"/>
    <w:rsid w:val="0069066E"/>
    <w:rsid w:val="006B3F23"/>
    <w:rsid w:val="006C1E66"/>
    <w:rsid w:val="006E0B84"/>
    <w:rsid w:val="006E0BFC"/>
    <w:rsid w:val="006E40AB"/>
    <w:rsid w:val="006F551F"/>
    <w:rsid w:val="006F7AFD"/>
    <w:rsid w:val="0070588B"/>
    <w:rsid w:val="00710270"/>
    <w:rsid w:val="007257A4"/>
    <w:rsid w:val="00751319"/>
    <w:rsid w:val="00751B4B"/>
    <w:rsid w:val="0076361A"/>
    <w:rsid w:val="0076728E"/>
    <w:rsid w:val="0077101B"/>
    <w:rsid w:val="0077378C"/>
    <w:rsid w:val="00790A64"/>
    <w:rsid w:val="007B112E"/>
    <w:rsid w:val="007C6984"/>
    <w:rsid w:val="007D1B10"/>
    <w:rsid w:val="007E6418"/>
    <w:rsid w:val="007F1662"/>
    <w:rsid w:val="007F5C85"/>
    <w:rsid w:val="00800304"/>
    <w:rsid w:val="008062A7"/>
    <w:rsid w:val="00827240"/>
    <w:rsid w:val="00831005"/>
    <w:rsid w:val="008315FA"/>
    <w:rsid w:val="00832D89"/>
    <w:rsid w:val="008367F9"/>
    <w:rsid w:val="00862050"/>
    <w:rsid w:val="0086264B"/>
    <w:rsid w:val="00863C58"/>
    <w:rsid w:val="00873555"/>
    <w:rsid w:val="00881ACF"/>
    <w:rsid w:val="0088259D"/>
    <w:rsid w:val="00886F23"/>
    <w:rsid w:val="00891C33"/>
    <w:rsid w:val="00891D62"/>
    <w:rsid w:val="008A0BC3"/>
    <w:rsid w:val="008B6E13"/>
    <w:rsid w:val="008D0C33"/>
    <w:rsid w:val="008D2828"/>
    <w:rsid w:val="008E01E6"/>
    <w:rsid w:val="008F0868"/>
    <w:rsid w:val="00901389"/>
    <w:rsid w:val="00907B1C"/>
    <w:rsid w:val="00910336"/>
    <w:rsid w:val="00927DED"/>
    <w:rsid w:val="0093027D"/>
    <w:rsid w:val="009529A5"/>
    <w:rsid w:val="00971D8A"/>
    <w:rsid w:val="009A4E74"/>
    <w:rsid w:val="009C7E67"/>
    <w:rsid w:val="009D7B8B"/>
    <w:rsid w:val="009F7EF4"/>
    <w:rsid w:val="00A027D7"/>
    <w:rsid w:val="00A10491"/>
    <w:rsid w:val="00A162BF"/>
    <w:rsid w:val="00A20355"/>
    <w:rsid w:val="00A24834"/>
    <w:rsid w:val="00A334BF"/>
    <w:rsid w:val="00A356FD"/>
    <w:rsid w:val="00A458F7"/>
    <w:rsid w:val="00A47315"/>
    <w:rsid w:val="00A64D33"/>
    <w:rsid w:val="00A73222"/>
    <w:rsid w:val="00A914CF"/>
    <w:rsid w:val="00AA17F8"/>
    <w:rsid w:val="00AA72CC"/>
    <w:rsid w:val="00AB21FA"/>
    <w:rsid w:val="00AB2C75"/>
    <w:rsid w:val="00AC4AD3"/>
    <w:rsid w:val="00AE35D2"/>
    <w:rsid w:val="00AE4058"/>
    <w:rsid w:val="00AF4848"/>
    <w:rsid w:val="00B06545"/>
    <w:rsid w:val="00B17A12"/>
    <w:rsid w:val="00B22E54"/>
    <w:rsid w:val="00B26995"/>
    <w:rsid w:val="00B30A01"/>
    <w:rsid w:val="00B32648"/>
    <w:rsid w:val="00B3389F"/>
    <w:rsid w:val="00B4439B"/>
    <w:rsid w:val="00B52F06"/>
    <w:rsid w:val="00B53ED9"/>
    <w:rsid w:val="00B67412"/>
    <w:rsid w:val="00B9107E"/>
    <w:rsid w:val="00BA7131"/>
    <w:rsid w:val="00BB6919"/>
    <w:rsid w:val="00BC2DB0"/>
    <w:rsid w:val="00BC5EE5"/>
    <w:rsid w:val="00BE0364"/>
    <w:rsid w:val="00BE0D70"/>
    <w:rsid w:val="00BF38A7"/>
    <w:rsid w:val="00BF5DF7"/>
    <w:rsid w:val="00BF6082"/>
    <w:rsid w:val="00C021A6"/>
    <w:rsid w:val="00C052F5"/>
    <w:rsid w:val="00C23823"/>
    <w:rsid w:val="00C24C51"/>
    <w:rsid w:val="00C2798D"/>
    <w:rsid w:val="00C305BA"/>
    <w:rsid w:val="00C438A7"/>
    <w:rsid w:val="00C64681"/>
    <w:rsid w:val="00C769E4"/>
    <w:rsid w:val="00C84D80"/>
    <w:rsid w:val="00C857C9"/>
    <w:rsid w:val="00C85DE0"/>
    <w:rsid w:val="00C97515"/>
    <w:rsid w:val="00CB1FE6"/>
    <w:rsid w:val="00CD19B9"/>
    <w:rsid w:val="00CD58C6"/>
    <w:rsid w:val="00CF78C5"/>
    <w:rsid w:val="00D070E9"/>
    <w:rsid w:val="00D15C3F"/>
    <w:rsid w:val="00D25B07"/>
    <w:rsid w:val="00D32A5B"/>
    <w:rsid w:val="00D33535"/>
    <w:rsid w:val="00D40F06"/>
    <w:rsid w:val="00D50870"/>
    <w:rsid w:val="00D554E0"/>
    <w:rsid w:val="00D67165"/>
    <w:rsid w:val="00D90986"/>
    <w:rsid w:val="00D937BE"/>
    <w:rsid w:val="00DB1391"/>
    <w:rsid w:val="00DC3A8E"/>
    <w:rsid w:val="00DC3DA7"/>
    <w:rsid w:val="00DC5E79"/>
    <w:rsid w:val="00DC7A85"/>
    <w:rsid w:val="00DD64C1"/>
    <w:rsid w:val="00E01FF6"/>
    <w:rsid w:val="00E03D98"/>
    <w:rsid w:val="00E16613"/>
    <w:rsid w:val="00E25646"/>
    <w:rsid w:val="00E272EF"/>
    <w:rsid w:val="00E31584"/>
    <w:rsid w:val="00E42F18"/>
    <w:rsid w:val="00E4464D"/>
    <w:rsid w:val="00E47498"/>
    <w:rsid w:val="00E55AE5"/>
    <w:rsid w:val="00E575EA"/>
    <w:rsid w:val="00E7191C"/>
    <w:rsid w:val="00E91635"/>
    <w:rsid w:val="00EA4B85"/>
    <w:rsid w:val="00EA5CBD"/>
    <w:rsid w:val="00EA7AD1"/>
    <w:rsid w:val="00EC13D0"/>
    <w:rsid w:val="00EC40D8"/>
    <w:rsid w:val="00F00DEE"/>
    <w:rsid w:val="00F02FDC"/>
    <w:rsid w:val="00F03B79"/>
    <w:rsid w:val="00F16EA9"/>
    <w:rsid w:val="00F22AB7"/>
    <w:rsid w:val="00F252BC"/>
    <w:rsid w:val="00F3394F"/>
    <w:rsid w:val="00F44889"/>
    <w:rsid w:val="00F50529"/>
    <w:rsid w:val="00F75480"/>
    <w:rsid w:val="00F82ED1"/>
    <w:rsid w:val="00F842F0"/>
    <w:rsid w:val="00F965C0"/>
    <w:rsid w:val="00FD4A90"/>
    <w:rsid w:val="00FE0081"/>
    <w:rsid w:val="00FF0CF2"/>
    <w:rsid w:val="00FF7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EAAAuthors">
    <w:name w:val="ICEAA Authors"/>
    <w:basedOn w:val="Normal"/>
    <w:rsid w:val="00585BF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customStyle="1" w:styleId="ICEAATitle">
    <w:name w:val="ICEAA Title"/>
    <w:basedOn w:val="Normal"/>
    <w:next w:val="ICEAAAuthors"/>
    <w:rsid w:val="00585BF3"/>
    <w:pPr>
      <w:overflowPunct w:val="0"/>
      <w:autoSpaceDE w:val="0"/>
      <w:autoSpaceDN w:val="0"/>
      <w:adjustRightInd w:val="0"/>
      <w:spacing w:before="120" w:line="240" w:lineRule="auto"/>
      <w:jc w:val="center"/>
      <w:textAlignment w:val="baseline"/>
    </w:pPr>
    <w:rPr>
      <w:rFonts w:ascii="Times New Roman" w:eastAsia="Times New Roman" w:hAnsi="Times New Roman" w:cs="Times New Roman"/>
      <w:sz w:val="36"/>
      <w:szCs w:val="20"/>
      <w:lang w:eastAsia="ko-KR"/>
    </w:rPr>
  </w:style>
  <w:style w:type="paragraph" w:customStyle="1" w:styleId="ICEAACaptions">
    <w:name w:val="ICEAA Captions"/>
    <w:basedOn w:val="Normal"/>
    <w:rsid w:val="00585BF3"/>
    <w:pPr>
      <w:overflowPunct w:val="0"/>
      <w:autoSpaceDE w:val="0"/>
      <w:autoSpaceDN w:val="0"/>
      <w:adjustRightInd w:val="0"/>
      <w:spacing w:before="20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ICEAAMainText">
    <w:name w:val="ICEAA Main Text"/>
    <w:basedOn w:val="Normal"/>
    <w:rsid w:val="00585BF3"/>
    <w:pPr>
      <w:overflowPunct w:val="0"/>
      <w:autoSpaceDE w:val="0"/>
      <w:autoSpaceDN w:val="0"/>
      <w:adjustRightInd w:val="0"/>
      <w:spacing w:after="0" w:line="240" w:lineRule="auto"/>
      <w:ind w:firstLine="142"/>
      <w:jc w:val="both"/>
      <w:textAlignment w:val="baseline"/>
    </w:pPr>
    <w:rPr>
      <w:rFonts w:ascii="Times New Roman" w:eastAsia="Times New Roman" w:hAnsi="Times New Roman" w:cs="Times New Roman"/>
      <w:spacing w:val="2"/>
      <w:sz w:val="20"/>
      <w:szCs w:val="20"/>
      <w:lang w:eastAsia="ko-KR"/>
    </w:rPr>
  </w:style>
  <w:style w:type="paragraph" w:customStyle="1" w:styleId="ICEAASubsection">
    <w:name w:val="ICEAA Subsection"/>
    <w:basedOn w:val="Normal"/>
    <w:next w:val="ICEAAMainText"/>
    <w:rsid w:val="00585BF3"/>
    <w:pPr>
      <w:overflowPunct w:val="0"/>
      <w:autoSpaceDE w:val="0"/>
      <w:autoSpaceDN w:val="0"/>
      <w:adjustRightInd w:val="0"/>
      <w:spacing w:before="200" w:after="160" w:line="240" w:lineRule="auto"/>
      <w:ind w:left="578" w:hanging="578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ko-KR"/>
    </w:rPr>
  </w:style>
  <w:style w:type="paragraph" w:customStyle="1" w:styleId="ICEAASECTION">
    <w:name w:val="ICEAA SECTION"/>
    <w:basedOn w:val="Normal"/>
    <w:next w:val="ICEAAMainText"/>
    <w:rsid w:val="00585BF3"/>
    <w:pPr>
      <w:tabs>
        <w:tab w:val="left" w:pos="397"/>
      </w:tabs>
      <w:overflowPunct w:val="0"/>
      <w:autoSpaceDE w:val="0"/>
      <w:autoSpaceDN w:val="0"/>
      <w:adjustRightInd w:val="0"/>
      <w:spacing w:before="300" w:line="240" w:lineRule="auto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ko-KR"/>
    </w:rPr>
  </w:style>
  <w:style w:type="paragraph" w:customStyle="1" w:styleId="ICEAAEquation">
    <w:name w:val="ICEAA Equation"/>
    <w:basedOn w:val="ICEAAMainText"/>
    <w:rsid w:val="00585BF3"/>
    <w:pPr>
      <w:tabs>
        <w:tab w:val="center" w:pos="2268"/>
        <w:tab w:val="right" w:pos="4253"/>
      </w:tabs>
      <w:spacing w:before="100" w:after="100"/>
      <w:ind w:firstLine="0"/>
    </w:pPr>
  </w:style>
  <w:style w:type="character" w:styleId="Hyperlink">
    <w:name w:val="Hyperlink"/>
    <w:rsid w:val="00585BF3"/>
    <w:rPr>
      <w:rFonts w:cs="Times New Roman"/>
      <w:color w:val="0000FF"/>
      <w:u w:val="single"/>
    </w:rPr>
  </w:style>
  <w:style w:type="paragraph" w:customStyle="1" w:styleId="ICEAAAbstract">
    <w:name w:val="ICEAA Abstract"/>
    <w:basedOn w:val="ICEAAMainText"/>
    <w:rsid w:val="00585BF3"/>
    <w:rPr>
      <w:b/>
      <w:sz w:val="18"/>
    </w:rPr>
  </w:style>
  <w:style w:type="paragraph" w:customStyle="1" w:styleId="ICEAASubsubsection">
    <w:name w:val="ICEAA Subsubsection"/>
    <w:basedOn w:val="ICEAASubsection"/>
    <w:next w:val="ICEAAFirstPar"/>
    <w:rsid w:val="00585BF3"/>
    <w:pPr>
      <w:spacing w:before="160" w:after="100"/>
    </w:pPr>
  </w:style>
  <w:style w:type="paragraph" w:customStyle="1" w:styleId="ICEAAFirstPar">
    <w:name w:val="ICEAA First Par"/>
    <w:basedOn w:val="ICEAAMainText"/>
    <w:rsid w:val="00585BF3"/>
    <w:pPr>
      <w:ind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BF3"/>
    <w:rPr>
      <w:rFonts w:ascii="Tahoma" w:hAnsi="Tahoma" w:cs="Tahoma"/>
      <w:sz w:val="16"/>
      <w:szCs w:val="16"/>
    </w:rPr>
  </w:style>
  <w:style w:type="paragraph" w:styleId="FootnoteText">
    <w:name w:val="footnote text"/>
    <w:aliases w:val="ICEAA endnote"/>
    <w:basedOn w:val="Normal"/>
    <w:link w:val="FootnoteTextChar"/>
    <w:unhideWhenUsed/>
    <w:rsid w:val="00585B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ICEAA endnote Char"/>
    <w:basedOn w:val="DefaultParagraphFont"/>
    <w:link w:val="FootnoteText"/>
    <w:uiPriority w:val="99"/>
    <w:rsid w:val="00585B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5B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85BF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BF3"/>
  </w:style>
  <w:style w:type="paragraph" w:styleId="Footer">
    <w:name w:val="footer"/>
    <w:basedOn w:val="Normal"/>
    <w:link w:val="FooterChar"/>
    <w:uiPriority w:val="99"/>
    <w:unhideWhenUsed/>
    <w:rsid w:val="00585BF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BF3"/>
  </w:style>
  <w:style w:type="character" w:styleId="FollowedHyperlink">
    <w:name w:val="FollowedHyperlink"/>
    <w:basedOn w:val="DefaultParagraphFont"/>
    <w:uiPriority w:val="99"/>
    <w:semiHidden/>
    <w:unhideWhenUsed/>
    <w:rsid w:val="00DB139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567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6117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6117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EAAAuthors">
    <w:name w:val="ICEAA Authors"/>
    <w:basedOn w:val="Normal"/>
    <w:rsid w:val="00585BF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customStyle="1" w:styleId="ICEAATitle">
    <w:name w:val="ICEAA Title"/>
    <w:basedOn w:val="Normal"/>
    <w:next w:val="ICEAAAuthors"/>
    <w:rsid w:val="00585BF3"/>
    <w:pPr>
      <w:overflowPunct w:val="0"/>
      <w:autoSpaceDE w:val="0"/>
      <w:autoSpaceDN w:val="0"/>
      <w:adjustRightInd w:val="0"/>
      <w:spacing w:before="120" w:line="240" w:lineRule="auto"/>
      <w:jc w:val="center"/>
      <w:textAlignment w:val="baseline"/>
    </w:pPr>
    <w:rPr>
      <w:rFonts w:ascii="Times New Roman" w:eastAsia="Times New Roman" w:hAnsi="Times New Roman" w:cs="Times New Roman"/>
      <w:sz w:val="36"/>
      <w:szCs w:val="20"/>
      <w:lang w:eastAsia="ko-KR"/>
    </w:rPr>
  </w:style>
  <w:style w:type="paragraph" w:customStyle="1" w:styleId="ICEAACaptions">
    <w:name w:val="ICEAA Captions"/>
    <w:basedOn w:val="Normal"/>
    <w:rsid w:val="00585BF3"/>
    <w:pPr>
      <w:overflowPunct w:val="0"/>
      <w:autoSpaceDE w:val="0"/>
      <w:autoSpaceDN w:val="0"/>
      <w:adjustRightInd w:val="0"/>
      <w:spacing w:before="20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ICEAAMainText">
    <w:name w:val="ICEAA Main Text"/>
    <w:basedOn w:val="Normal"/>
    <w:rsid w:val="00585BF3"/>
    <w:pPr>
      <w:overflowPunct w:val="0"/>
      <w:autoSpaceDE w:val="0"/>
      <w:autoSpaceDN w:val="0"/>
      <w:adjustRightInd w:val="0"/>
      <w:spacing w:after="0" w:line="240" w:lineRule="auto"/>
      <w:ind w:firstLine="142"/>
      <w:jc w:val="both"/>
      <w:textAlignment w:val="baseline"/>
    </w:pPr>
    <w:rPr>
      <w:rFonts w:ascii="Times New Roman" w:eastAsia="Times New Roman" w:hAnsi="Times New Roman" w:cs="Times New Roman"/>
      <w:spacing w:val="2"/>
      <w:sz w:val="20"/>
      <w:szCs w:val="20"/>
      <w:lang w:eastAsia="ko-KR"/>
    </w:rPr>
  </w:style>
  <w:style w:type="paragraph" w:customStyle="1" w:styleId="ICEAASubsection">
    <w:name w:val="ICEAA Subsection"/>
    <w:basedOn w:val="Normal"/>
    <w:next w:val="ICEAAMainText"/>
    <w:rsid w:val="00585BF3"/>
    <w:pPr>
      <w:overflowPunct w:val="0"/>
      <w:autoSpaceDE w:val="0"/>
      <w:autoSpaceDN w:val="0"/>
      <w:adjustRightInd w:val="0"/>
      <w:spacing w:before="200" w:after="160" w:line="240" w:lineRule="auto"/>
      <w:ind w:left="578" w:hanging="578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ko-KR"/>
    </w:rPr>
  </w:style>
  <w:style w:type="paragraph" w:customStyle="1" w:styleId="ICEAASECTION">
    <w:name w:val="ICEAA SECTION"/>
    <w:basedOn w:val="Normal"/>
    <w:next w:val="ICEAAMainText"/>
    <w:rsid w:val="00585BF3"/>
    <w:pPr>
      <w:tabs>
        <w:tab w:val="left" w:pos="397"/>
      </w:tabs>
      <w:overflowPunct w:val="0"/>
      <w:autoSpaceDE w:val="0"/>
      <w:autoSpaceDN w:val="0"/>
      <w:adjustRightInd w:val="0"/>
      <w:spacing w:before="300" w:line="240" w:lineRule="auto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ko-KR"/>
    </w:rPr>
  </w:style>
  <w:style w:type="paragraph" w:customStyle="1" w:styleId="ICEAAEquation">
    <w:name w:val="ICEAA Equation"/>
    <w:basedOn w:val="ICEAAMainText"/>
    <w:rsid w:val="00585BF3"/>
    <w:pPr>
      <w:tabs>
        <w:tab w:val="center" w:pos="2268"/>
        <w:tab w:val="right" w:pos="4253"/>
      </w:tabs>
      <w:spacing w:before="100" w:after="100"/>
      <w:ind w:firstLine="0"/>
    </w:pPr>
  </w:style>
  <w:style w:type="character" w:styleId="Hyperlink">
    <w:name w:val="Hyperlink"/>
    <w:rsid w:val="00585BF3"/>
    <w:rPr>
      <w:rFonts w:cs="Times New Roman"/>
      <w:color w:val="0000FF"/>
      <w:u w:val="single"/>
    </w:rPr>
  </w:style>
  <w:style w:type="paragraph" w:customStyle="1" w:styleId="ICEAAAbstract">
    <w:name w:val="ICEAA Abstract"/>
    <w:basedOn w:val="ICEAAMainText"/>
    <w:rsid w:val="00585BF3"/>
    <w:rPr>
      <w:b/>
      <w:sz w:val="18"/>
    </w:rPr>
  </w:style>
  <w:style w:type="paragraph" w:customStyle="1" w:styleId="ICEAASubsubsection">
    <w:name w:val="ICEAA Subsubsection"/>
    <w:basedOn w:val="ICEAASubsection"/>
    <w:next w:val="ICEAAFirstPar"/>
    <w:rsid w:val="00585BF3"/>
    <w:pPr>
      <w:spacing w:before="160" w:after="100"/>
    </w:pPr>
  </w:style>
  <w:style w:type="paragraph" w:customStyle="1" w:styleId="ICEAAFirstPar">
    <w:name w:val="ICEAA First Par"/>
    <w:basedOn w:val="ICEAAMainText"/>
    <w:rsid w:val="00585BF3"/>
    <w:pPr>
      <w:ind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BF3"/>
    <w:rPr>
      <w:rFonts w:ascii="Tahoma" w:hAnsi="Tahoma" w:cs="Tahoma"/>
      <w:sz w:val="16"/>
      <w:szCs w:val="16"/>
    </w:rPr>
  </w:style>
  <w:style w:type="paragraph" w:styleId="FootnoteText">
    <w:name w:val="footnote text"/>
    <w:aliases w:val="ICEAA endnote"/>
    <w:basedOn w:val="Normal"/>
    <w:link w:val="FootnoteTextChar"/>
    <w:semiHidden/>
    <w:unhideWhenUsed/>
    <w:rsid w:val="00585B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ICEAA endnote Char"/>
    <w:basedOn w:val="DefaultParagraphFont"/>
    <w:link w:val="FootnoteText"/>
    <w:uiPriority w:val="99"/>
    <w:semiHidden/>
    <w:rsid w:val="00585B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5B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85BF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BF3"/>
  </w:style>
  <w:style w:type="paragraph" w:styleId="Footer">
    <w:name w:val="footer"/>
    <w:basedOn w:val="Normal"/>
    <w:link w:val="FooterChar"/>
    <w:uiPriority w:val="99"/>
    <w:unhideWhenUsed/>
    <w:rsid w:val="00585BF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BF3"/>
  </w:style>
  <w:style w:type="character" w:styleId="FollowedHyperlink">
    <w:name w:val="FollowedHyperlink"/>
    <w:basedOn w:val="DefaultParagraphFont"/>
    <w:uiPriority w:val="99"/>
    <w:semiHidden/>
    <w:unhideWhenUsed/>
    <w:rsid w:val="00DB139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3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6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39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5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6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4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85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71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5.tiff"/><Relationship Id="rId10" Type="http://schemas.openxmlformats.org/officeDocument/2006/relationships/oleObject" Target="embeddings/oleObject1.bin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DFF05-0EDF-4227-9618-368E5AB5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DELEN - Politecnico di Torino</Company>
  <LinksUpToDate>false</LinksUpToDate>
  <CharactersWithSpaces>8456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LOMBARDI  GUIDO</dc:creator>
  <cp:lastModifiedBy>USER</cp:lastModifiedBy>
  <cp:revision>15</cp:revision>
  <cp:lastPrinted>2016-05-16T03:14:00Z</cp:lastPrinted>
  <dcterms:created xsi:type="dcterms:W3CDTF">2016-05-17T04:12:00Z</dcterms:created>
  <dcterms:modified xsi:type="dcterms:W3CDTF">2016-05-27T08:08:00Z</dcterms:modified>
</cp:coreProperties>
</file>