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733544" w14:textId="72304B90" w:rsidR="005A2883" w:rsidRPr="002D4F5E" w:rsidRDefault="00D56688" w:rsidP="006A77CA">
      <w:pPr>
        <w:spacing w:line="360" w:lineRule="auto"/>
        <w:jc w:val="center"/>
        <w:rPr>
          <w:b/>
          <w:bCs/>
          <w:sz w:val="28"/>
          <w:szCs w:val="28"/>
          <w:lang w:val="en-US"/>
        </w:rPr>
      </w:pPr>
      <w:r>
        <w:rPr>
          <w:b/>
          <w:bCs/>
          <w:sz w:val="28"/>
          <w:szCs w:val="28"/>
          <w:lang w:val="en-US"/>
        </w:rPr>
        <w:t>Laser powder bed fusion</w:t>
      </w:r>
      <w:r w:rsidR="007E6DBF" w:rsidRPr="002D4F5E">
        <w:rPr>
          <w:b/>
          <w:bCs/>
          <w:sz w:val="28"/>
          <w:szCs w:val="28"/>
          <w:lang w:val="en-US"/>
        </w:rPr>
        <w:t xml:space="preserve"> of </w:t>
      </w:r>
      <w:r w:rsidR="00EB60BE" w:rsidRPr="002D4F5E">
        <w:rPr>
          <w:b/>
          <w:bCs/>
          <w:sz w:val="28"/>
          <w:szCs w:val="28"/>
          <w:lang w:val="en-US"/>
        </w:rPr>
        <w:t>crack</w:t>
      </w:r>
      <w:r w:rsidR="00F63F8C" w:rsidRPr="002D4F5E">
        <w:rPr>
          <w:b/>
          <w:bCs/>
          <w:sz w:val="28"/>
          <w:szCs w:val="28"/>
          <w:lang w:val="en-US"/>
        </w:rPr>
        <w:t>-</w:t>
      </w:r>
      <w:r w:rsidR="00EB60BE" w:rsidRPr="002D4F5E">
        <w:rPr>
          <w:b/>
          <w:bCs/>
          <w:sz w:val="28"/>
          <w:szCs w:val="28"/>
          <w:lang w:val="en-US"/>
        </w:rPr>
        <w:t xml:space="preserve">susceptible stainless maraging steel </w:t>
      </w:r>
      <w:r w:rsidR="00F63F8C" w:rsidRPr="002D4F5E">
        <w:rPr>
          <w:b/>
          <w:bCs/>
          <w:sz w:val="28"/>
          <w:szCs w:val="28"/>
          <w:lang w:val="en-US"/>
        </w:rPr>
        <w:t>undergoing</w:t>
      </w:r>
      <w:r w:rsidR="00EB60BE" w:rsidRPr="002D4F5E">
        <w:rPr>
          <w:b/>
          <w:bCs/>
          <w:sz w:val="28"/>
          <w:szCs w:val="28"/>
          <w:lang w:val="en-US"/>
        </w:rPr>
        <w:t xml:space="preserve"> </w:t>
      </w:r>
      <w:r w:rsidR="00740D8D" w:rsidRPr="002D4F5E">
        <w:rPr>
          <w:b/>
          <w:bCs/>
          <w:sz w:val="28"/>
          <w:szCs w:val="28"/>
          <w:lang w:val="en-US"/>
        </w:rPr>
        <w:t>solid-state</w:t>
      </w:r>
      <w:r w:rsidR="00EB60BE" w:rsidRPr="002D4F5E">
        <w:rPr>
          <w:b/>
          <w:bCs/>
          <w:sz w:val="28"/>
          <w:szCs w:val="28"/>
          <w:lang w:val="en-US"/>
        </w:rPr>
        <w:t xml:space="preserve"> phase transformations</w:t>
      </w:r>
    </w:p>
    <w:p w14:paraId="643C001D" w14:textId="77777777" w:rsidR="00C13118" w:rsidRDefault="00C13118" w:rsidP="006A77CA">
      <w:pPr>
        <w:spacing w:line="360" w:lineRule="auto"/>
        <w:jc w:val="both"/>
        <w:rPr>
          <w:lang w:val="en-US"/>
        </w:rPr>
      </w:pPr>
    </w:p>
    <w:p w14:paraId="171612D5" w14:textId="6C4E3A15" w:rsidR="007E6DBF" w:rsidRPr="00D175D4" w:rsidRDefault="0022229C" w:rsidP="006A77CA">
      <w:pPr>
        <w:spacing w:line="360" w:lineRule="auto"/>
        <w:jc w:val="both"/>
        <w:rPr>
          <w:lang w:val="en-US"/>
        </w:rPr>
      </w:pPr>
      <w:r w:rsidRPr="0022229C">
        <w:rPr>
          <w:lang w:val="en-US"/>
        </w:rPr>
        <w:t>Zhongji Sun</w:t>
      </w:r>
      <w:r w:rsidRPr="0022229C">
        <w:rPr>
          <w:vertAlign w:val="superscript"/>
          <w:lang w:val="en-US"/>
        </w:rPr>
        <w:t>a</w:t>
      </w:r>
      <w:r w:rsidR="00C13118">
        <w:rPr>
          <w:vertAlign w:val="superscript"/>
          <w:lang w:val="en-US"/>
        </w:rPr>
        <w:t>*</w:t>
      </w:r>
      <w:r w:rsidRPr="0022229C">
        <w:rPr>
          <w:lang w:val="en-US"/>
        </w:rPr>
        <w:t>, Binhan Sun</w:t>
      </w:r>
      <w:r w:rsidRPr="0022229C">
        <w:rPr>
          <w:vertAlign w:val="superscript"/>
          <w:lang w:val="en-US"/>
        </w:rPr>
        <w:t>b</w:t>
      </w:r>
      <w:r w:rsidRPr="0022229C">
        <w:rPr>
          <w:lang w:val="en-US"/>
        </w:rPr>
        <w:t>, Verner Soh</w:t>
      </w:r>
      <w:r w:rsidRPr="0022229C">
        <w:rPr>
          <w:vertAlign w:val="superscript"/>
          <w:lang w:val="en-US"/>
        </w:rPr>
        <w:t>a</w:t>
      </w:r>
      <w:r w:rsidRPr="0022229C">
        <w:rPr>
          <w:lang w:val="en-US"/>
        </w:rPr>
        <w:t>, Coryl Lee</w:t>
      </w:r>
      <w:r w:rsidRPr="0022229C">
        <w:rPr>
          <w:vertAlign w:val="superscript"/>
          <w:lang w:val="en-US"/>
        </w:rPr>
        <w:t>a</w:t>
      </w:r>
      <w:r w:rsidRPr="0022229C">
        <w:rPr>
          <w:lang w:val="en-US"/>
        </w:rPr>
        <w:t>, Desmond Lau</w:t>
      </w:r>
      <w:r w:rsidRPr="0022229C">
        <w:rPr>
          <w:vertAlign w:val="superscript"/>
          <w:lang w:val="en-US"/>
        </w:rPr>
        <w:t>a</w:t>
      </w:r>
      <w:r w:rsidRPr="0022229C">
        <w:rPr>
          <w:lang w:val="en-US"/>
        </w:rPr>
        <w:t xml:space="preserve">, Fengxia </w:t>
      </w:r>
      <w:proofErr w:type="spellStart"/>
      <w:r w:rsidRPr="0022229C">
        <w:rPr>
          <w:lang w:val="en-US"/>
        </w:rPr>
        <w:t>Wei</w:t>
      </w:r>
      <w:r w:rsidRPr="0022229C">
        <w:rPr>
          <w:vertAlign w:val="superscript"/>
          <w:lang w:val="en-US"/>
        </w:rPr>
        <w:t>a</w:t>
      </w:r>
      <w:proofErr w:type="spellEnd"/>
      <w:r w:rsidRPr="0022229C">
        <w:rPr>
          <w:lang w:val="en-US"/>
        </w:rPr>
        <w:t>, Alisson K.</w:t>
      </w:r>
      <w:r w:rsidR="0005636D">
        <w:rPr>
          <w:lang w:val="en-US"/>
        </w:rPr>
        <w:t>D</w:t>
      </w:r>
      <w:r w:rsidRPr="0022229C">
        <w:rPr>
          <w:lang w:val="en-US"/>
        </w:rPr>
        <w:t xml:space="preserve">. </w:t>
      </w:r>
      <w:proofErr w:type="spellStart"/>
      <w:r w:rsidRPr="0022229C">
        <w:rPr>
          <w:lang w:val="en-US"/>
        </w:rPr>
        <w:t>Silva</w:t>
      </w:r>
      <w:r w:rsidR="00A64C5A">
        <w:rPr>
          <w:vertAlign w:val="superscript"/>
          <w:lang w:val="en-US"/>
        </w:rPr>
        <w:t>c</w:t>
      </w:r>
      <w:proofErr w:type="spellEnd"/>
      <w:r w:rsidRPr="0022229C">
        <w:rPr>
          <w:lang w:val="en-US"/>
        </w:rPr>
        <w:t>, Ming Lin</w:t>
      </w:r>
      <w:r w:rsidRPr="0022229C">
        <w:rPr>
          <w:vertAlign w:val="superscript"/>
          <w:lang w:val="en-US"/>
        </w:rPr>
        <w:t>a</w:t>
      </w:r>
      <w:r w:rsidR="003D75A3">
        <w:rPr>
          <w:lang w:val="en-US"/>
        </w:rPr>
        <w:t xml:space="preserve">, </w:t>
      </w:r>
      <w:r w:rsidR="00EE332A" w:rsidRPr="00EE332A">
        <w:rPr>
          <w:lang w:val="en-US"/>
        </w:rPr>
        <w:t>Cheng Cheh Tan</w:t>
      </w:r>
      <w:r w:rsidR="00EE332A" w:rsidRPr="00EE332A">
        <w:rPr>
          <w:vertAlign w:val="superscript"/>
          <w:lang w:val="en-US"/>
        </w:rPr>
        <w:t>a</w:t>
      </w:r>
      <w:r w:rsidR="00EE332A">
        <w:rPr>
          <w:lang w:val="en-US"/>
        </w:rPr>
        <w:t xml:space="preserve">, </w:t>
      </w:r>
      <w:r w:rsidRPr="0022229C">
        <w:rPr>
          <w:lang w:val="en-US"/>
        </w:rPr>
        <w:t>Pei Wang</w:t>
      </w:r>
      <w:r w:rsidRPr="0022229C">
        <w:rPr>
          <w:vertAlign w:val="superscript"/>
          <w:lang w:val="en-US"/>
        </w:rPr>
        <w:t>a</w:t>
      </w:r>
      <w:r w:rsidR="00C13118">
        <w:rPr>
          <w:vertAlign w:val="superscript"/>
          <w:lang w:val="en-US"/>
        </w:rPr>
        <w:t>*</w:t>
      </w:r>
      <w:r w:rsidR="00D175D4" w:rsidRPr="00D175D4">
        <w:rPr>
          <w:lang w:val="en-US"/>
        </w:rPr>
        <w:t>,</w:t>
      </w:r>
      <w:r w:rsidR="00D175D4">
        <w:rPr>
          <w:lang w:val="en-US"/>
        </w:rPr>
        <w:t xml:space="preserve"> </w:t>
      </w:r>
      <w:bookmarkStart w:id="0" w:name="_Hlk145925844"/>
      <w:r w:rsidR="00D175D4" w:rsidRPr="00D175D4">
        <w:rPr>
          <w:lang w:val="en-US"/>
        </w:rPr>
        <w:t xml:space="preserve">Upadrasta </w:t>
      </w:r>
      <w:proofErr w:type="spellStart"/>
      <w:proofErr w:type="gramStart"/>
      <w:r w:rsidR="00D175D4" w:rsidRPr="00D175D4">
        <w:rPr>
          <w:lang w:val="en-US"/>
        </w:rPr>
        <w:t>Ramamurty</w:t>
      </w:r>
      <w:r w:rsidR="00D175D4" w:rsidRPr="00D175D4">
        <w:rPr>
          <w:vertAlign w:val="superscript"/>
          <w:lang w:val="en-US"/>
        </w:rPr>
        <w:t>a,d</w:t>
      </w:r>
      <w:proofErr w:type="spellEnd"/>
      <w:proofErr w:type="gramEnd"/>
    </w:p>
    <w:bookmarkEnd w:id="0"/>
    <w:p w14:paraId="7D60C8F1" w14:textId="77777777" w:rsidR="00C13118" w:rsidRDefault="00C13118" w:rsidP="006A77CA">
      <w:pPr>
        <w:spacing w:line="360" w:lineRule="auto"/>
        <w:jc w:val="both"/>
        <w:rPr>
          <w:lang w:val="en-US"/>
        </w:rPr>
      </w:pPr>
    </w:p>
    <w:p w14:paraId="44317802" w14:textId="19020404" w:rsidR="00A64C5A" w:rsidRDefault="00A64C5A" w:rsidP="006A77CA">
      <w:pPr>
        <w:spacing w:line="360" w:lineRule="auto"/>
        <w:jc w:val="both"/>
        <w:rPr>
          <w:lang w:val="en-US"/>
        </w:rPr>
      </w:pPr>
      <w:r>
        <w:rPr>
          <w:lang w:val="en-US"/>
        </w:rPr>
        <w:t xml:space="preserve">a. </w:t>
      </w:r>
      <w:r w:rsidRPr="00A64C5A">
        <w:rPr>
          <w:lang w:val="en-US"/>
        </w:rPr>
        <w:t xml:space="preserve">Institute of Materials Research and Engineering (IMRE), Agency for Science, Technology and Research (A*STAR), 2 </w:t>
      </w:r>
      <w:proofErr w:type="spellStart"/>
      <w:r w:rsidRPr="00A64C5A">
        <w:rPr>
          <w:lang w:val="en-US"/>
        </w:rPr>
        <w:t>Fusionopolis</w:t>
      </w:r>
      <w:proofErr w:type="spellEnd"/>
      <w:r w:rsidRPr="00A64C5A">
        <w:rPr>
          <w:lang w:val="en-US"/>
        </w:rPr>
        <w:t xml:space="preserve"> Way, Innovis #08-03, Singapore 138634, Republic of Singapore</w:t>
      </w:r>
    </w:p>
    <w:p w14:paraId="5416BE56" w14:textId="43CF14B1" w:rsidR="00A64C5A" w:rsidRDefault="00A64C5A" w:rsidP="006A77CA">
      <w:pPr>
        <w:spacing w:line="360" w:lineRule="auto"/>
        <w:jc w:val="both"/>
        <w:rPr>
          <w:lang w:val="en-US"/>
        </w:rPr>
      </w:pPr>
      <w:r>
        <w:rPr>
          <w:lang w:val="en-US"/>
        </w:rPr>
        <w:t xml:space="preserve">b. </w:t>
      </w:r>
      <w:r w:rsidRPr="00A64C5A">
        <w:rPr>
          <w:lang w:val="en-US"/>
        </w:rPr>
        <w:t>Key Laboratory of Pressure Systems and Safety, Ministry of Education, East China University of Science and Technology, Shanghai 200237, China</w:t>
      </w:r>
    </w:p>
    <w:p w14:paraId="7A5995AD" w14:textId="655E2AA1" w:rsidR="00C13118" w:rsidRDefault="00C13118" w:rsidP="006A77CA">
      <w:pPr>
        <w:spacing w:line="360" w:lineRule="auto"/>
        <w:jc w:val="both"/>
        <w:rPr>
          <w:lang w:val="en-US"/>
        </w:rPr>
      </w:pPr>
      <w:r>
        <w:rPr>
          <w:lang w:val="en-US"/>
        </w:rPr>
        <w:t xml:space="preserve">c. </w:t>
      </w:r>
      <w:r w:rsidRPr="00C13118">
        <w:rPr>
          <w:lang w:val="en-US"/>
        </w:rPr>
        <w:t>Microstructure Physics and Alloy Design, Max–Planck-</w:t>
      </w:r>
      <w:proofErr w:type="spellStart"/>
      <w:r w:rsidRPr="00C13118">
        <w:rPr>
          <w:lang w:val="en-US"/>
        </w:rPr>
        <w:t>Institut</w:t>
      </w:r>
      <w:proofErr w:type="spellEnd"/>
      <w:r w:rsidRPr="00C13118">
        <w:rPr>
          <w:lang w:val="en-US"/>
        </w:rPr>
        <w:t xml:space="preserve"> </w:t>
      </w:r>
      <w:proofErr w:type="spellStart"/>
      <w:r w:rsidRPr="00C13118">
        <w:rPr>
          <w:lang w:val="en-US"/>
        </w:rPr>
        <w:t>für</w:t>
      </w:r>
      <w:proofErr w:type="spellEnd"/>
      <w:r w:rsidRPr="00C13118">
        <w:rPr>
          <w:lang w:val="en-US"/>
        </w:rPr>
        <w:t xml:space="preserve"> Eisenforschung, Düsseldorf, Germany</w:t>
      </w:r>
    </w:p>
    <w:p w14:paraId="6896616A" w14:textId="0C80C795" w:rsidR="00D175D4" w:rsidRDefault="00D175D4" w:rsidP="006A77CA">
      <w:pPr>
        <w:spacing w:line="360" w:lineRule="auto"/>
        <w:jc w:val="both"/>
        <w:rPr>
          <w:lang w:val="en-US"/>
        </w:rPr>
      </w:pPr>
      <w:bookmarkStart w:id="1" w:name="_Hlk145925853"/>
      <w:r>
        <w:rPr>
          <w:lang w:val="en-US"/>
        </w:rPr>
        <w:t xml:space="preserve">d. </w:t>
      </w:r>
      <w:r w:rsidRPr="00D175D4">
        <w:rPr>
          <w:lang w:val="en-US"/>
        </w:rPr>
        <w:t>School of Mechanical and Aerospace Engineering, Nanyang Technological University, Singapore</w:t>
      </w:r>
    </w:p>
    <w:bookmarkEnd w:id="1"/>
    <w:p w14:paraId="1A7FA7F7" w14:textId="25856704" w:rsidR="00F8091E" w:rsidRDefault="00F8091E" w:rsidP="006A77CA">
      <w:pPr>
        <w:spacing w:line="360" w:lineRule="auto"/>
        <w:jc w:val="both"/>
        <w:rPr>
          <w:lang w:val="en-US"/>
        </w:rPr>
      </w:pPr>
    </w:p>
    <w:p w14:paraId="09CDCB90" w14:textId="367EE308" w:rsidR="00681469" w:rsidRDefault="00681469" w:rsidP="006A77CA">
      <w:pPr>
        <w:spacing w:line="360" w:lineRule="auto"/>
        <w:jc w:val="both"/>
        <w:rPr>
          <w:lang w:val="en-US"/>
        </w:rPr>
      </w:pPr>
      <w:r>
        <w:rPr>
          <w:lang w:val="en-US"/>
        </w:rPr>
        <w:t>Corresponding authors: Zhongji Sun (</w:t>
      </w:r>
      <w:r w:rsidRPr="002D167F">
        <w:rPr>
          <w:lang w:val="en-US"/>
        </w:rPr>
        <w:t>sun_zhongji@imre.a-star.edu.sg</w:t>
      </w:r>
      <w:r>
        <w:rPr>
          <w:lang w:val="en-US"/>
        </w:rPr>
        <w:t>), Pei Wang (</w:t>
      </w:r>
      <w:r w:rsidRPr="002D167F">
        <w:rPr>
          <w:lang w:val="en-US"/>
        </w:rPr>
        <w:t>wangp@imre.a-star.edu.sg</w:t>
      </w:r>
      <w:r>
        <w:rPr>
          <w:lang w:val="en-US"/>
        </w:rPr>
        <w:t xml:space="preserve">) </w:t>
      </w:r>
    </w:p>
    <w:p w14:paraId="25C70C19" w14:textId="77777777" w:rsidR="00681469" w:rsidRDefault="00681469" w:rsidP="006A77CA">
      <w:pPr>
        <w:spacing w:line="360" w:lineRule="auto"/>
        <w:jc w:val="both"/>
        <w:rPr>
          <w:lang w:val="en-US"/>
        </w:rPr>
      </w:pPr>
    </w:p>
    <w:p w14:paraId="049F483D" w14:textId="50E682B5" w:rsidR="00F8091E" w:rsidRPr="001A0BA3" w:rsidRDefault="00F8091E" w:rsidP="00F8091E">
      <w:pPr>
        <w:pStyle w:val="Heading1"/>
        <w:rPr>
          <w:b/>
          <w:bCs/>
          <w:color w:val="auto"/>
          <w:lang w:val="en-US"/>
        </w:rPr>
      </w:pPr>
      <w:r w:rsidRPr="001A0BA3">
        <w:rPr>
          <w:b/>
          <w:bCs/>
          <w:color w:val="auto"/>
          <w:lang w:val="en-US"/>
        </w:rPr>
        <w:t>Abstract</w:t>
      </w:r>
    </w:p>
    <w:p w14:paraId="0C3C72FD" w14:textId="6142C60A" w:rsidR="00EC072D" w:rsidRDefault="000444C9" w:rsidP="006F69CB">
      <w:pPr>
        <w:spacing w:line="360" w:lineRule="auto"/>
        <w:jc w:val="both"/>
        <w:rPr>
          <w:lang w:val="en-US"/>
        </w:rPr>
      </w:pPr>
      <w:r>
        <w:rPr>
          <w:lang w:val="en-US"/>
        </w:rPr>
        <w:t>For</w:t>
      </w:r>
      <w:r w:rsidR="00014E77">
        <w:rPr>
          <w:lang w:val="en-US"/>
        </w:rPr>
        <w:t xml:space="preserve"> </w:t>
      </w:r>
      <w:r w:rsidR="00AF3BC4">
        <w:rPr>
          <w:lang w:val="en-US"/>
        </w:rPr>
        <w:t>alloy</w:t>
      </w:r>
      <w:r w:rsidR="00014E77">
        <w:rPr>
          <w:lang w:val="en-US"/>
        </w:rPr>
        <w:t xml:space="preserve">s </w:t>
      </w:r>
      <w:r w:rsidR="00AF3BC4">
        <w:rPr>
          <w:lang w:val="en-US"/>
        </w:rPr>
        <w:t xml:space="preserve">that </w:t>
      </w:r>
      <w:r w:rsidR="000F3F48">
        <w:rPr>
          <w:lang w:val="en-US"/>
        </w:rPr>
        <w:t>experience</w:t>
      </w:r>
      <w:r w:rsidR="00014E77">
        <w:rPr>
          <w:lang w:val="en-US"/>
        </w:rPr>
        <w:t xml:space="preserve"> solid-state </w:t>
      </w:r>
      <w:r w:rsidR="00DA4312">
        <w:rPr>
          <w:lang w:val="en-US"/>
        </w:rPr>
        <w:t xml:space="preserve">phase </w:t>
      </w:r>
      <w:r w:rsidR="00014E77">
        <w:rPr>
          <w:lang w:val="en-US"/>
        </w:rPr>
        <w:t>transformation</w:t>
      </w:r>
      <w:r w:rsidR="001000AB">
        <w:rPr>
          <w:lang w:val="en-US"/>
        </w:rPr>
        <w:t xml:space="preserve"> </w:t>
      </w:r>
      <w:r w:rsidR="00A8652D">
        <w:rPr>
          <w:lang w:val="en-US"/>
        </w:rPr>
        <w:t>upon cooling</w:t>
      </w:r>
      <w:r w:rsidR="004F38C2">
        <w:rPr>
          <w:lang w:val="en-US"/>
        </w:rPr>
        <w:t xml:space="preserve">, </w:t>
      </w:r>
      <w:r w:rsidR="00BA79CD">
        <w:rPr>
          <w:lang w:val="en-US"/>
        </w:rPr>
        <w:t>the absence of</w:t>
      </w:r>
      <w:r w:rsidR="00626C2D">
        <w:rPr>
          <w:lang w:val="en-US"/>
        </w:rPr>
        <w:t xml:space="preserve"> </w:t>
      </w:r>
      <w:r w:rsidR="00E6546F">
        <w:rPr>
          <w:lang w:val="en-US"/>
        </w:rPr>
        <w:t>as-solidified chemical segregation</w:t>
      </w:r>
      <w:r w:rsidR="00BF037F">
        <w:rPr>
          <w:lang w:val="en-US"/>
        </w:rPr>
        <w:t xml:space="preserve"> information</w:t>
      </w:r>
      <w:r w:rsidR="00E6546F">
        <w:rPr>
          <w:lang w:val="en-US"/>
        </w:rPr>
        <w:t xml:space="preserve"> makes </w:t>
      </w:r>
      <w:r w:rsidR="001000AB">
        <w:rPr>
          <w:lang w:val="en-US"/>
        </w:rPr>
        <w:t xml:space="preserve">the </w:t>
      </w:r>
      <w:r w:rsidR="00AF3BC4">
        <w:rPr>
          <w:lang w:val="en-US"/>
        </w:rPr>
        <w:t xml:space="preserve">elimination of hot </w:t>
      </w:r>
      <w:r w:rsidR="00E6546F">
        <w:rPr>
          <w:lang w:val="en-US"/>
        </w:rPr>
        <w:t>crack</w:t>
      </w:r>
      <w:r w:rsidR="00AF3BC4">
        <w:rPr>
          <w:lang w:val="en-US"/>
        </w:rPr>
        <w:t xml:space="preserve">ing </w:t>
      </w:r>
      <w:r w:rsidR="001000AB">
        <w:rPr>
          <w:lang w:val="en-US"/>
        </w:rPr>
        <w:t xml:space="preserve">challenging. </w:t>
      </w:r>
      <w:r w:rsidR="0026240D">
        <w:rPr>
          <w:lang w:val="en-US"/>
        </w:rPr>
        <w:t xml:space="preserve">One </w:t>
      </w:r>
      <w:r w:rsidR="00380205">
        <w:rPr>
          <w:lang w:val="en-US"/>
        </w:rPr>
        <w:t>such</w:t>
      </w:r>
      <w:r w:rsidR="0026240D">
        <w:rPr>
          <w:lang w:val="en-US"/>
        </w:rPr>
        <w:t xml:space="preserve"> </w:t>
      </w:r>
      <w:r w:rsidR="00A2622D">
        <w:rPr>
          <w:lang w:val="en-US"/>
        </w:rPr>
        <w:t>material</w:t>
      </w:r>
      <w:r w:rsidR="0026240D">
        <w:rPr>
          <w:lang w:val="en-US"/>
        </w:rPr>
        <w:t xml:space="preserve"> </w:t>
      </w:r>
      <w:r w:rsidR="0081048D">
        <w:rPr>
          <w:lang w:val="en-US"/>
        </w:rPr>
        <w:t>is</w:t>
      </w:r>
      <w:r w:rsidR="0026240D">
        <w:rPr>
          <w:lang w:val="en-US"/>
        </w:rPr>
        <w:t xml:space="preserve"> the</w:t>
      </w:r>
      <w:r w:rsidR="00FB5129">
        <w:rPr>
          <w:lang w:val="en-US"/>
        </w:rPr>
        <w:t xml:space="preserve"> </w:t>
      </w:r>
      <w:r w:rsidR="004E370E">
        <w:rPr>
          <w:lang w:val="en-US"/>
        </w:rPr>
        <w:t>hot-</w:t>
      </w:r>
      <w:r w:rsidR="00FB5129">
        <w:rPr>
          <w:lang w:val="en-US"/>
        </w:rPr>
        <w:t>crack-susceptible</w:t>
      </w:r>
      <w:r w:rsidR="0026240D">
        <w:rPr>
          <w:lang w:val="en-US"/>
        </w:rPr>
        <w:t xml:space="preserve"> </w:t>
      </w:r>
      <w:r w:rsidR="0072243F">
        <w:rPr>
          <w:lang w:val="en-US"/>
        </w:rPr>
        <w:t xml:space="preserve">high-strength maraging steel </w:t>
      </w:r>
      <w:r w:rsidR="00394432">
        <w:rPr>
          <w:lang w:val="en-US"/>
        </w:rPr>
        <w:t>C465</w:t>
      </w:r>
      <w:r w:rsidR="0072243F">
        <w:rPr>
          <w:lang w:val="en-US"/>
        </w:rPr>
        <w:t xml:space="preserve">. </w:t>
      </w:r>
      <w:r w:rsidR="00D0671B">
        <w:rPr>
          <w:lang w:val="en-US"/>
        </w:rPr>
        <w:t>Here</w:t>
      </w:r>
      <w:r w:rsidR="00561909">
        <w:rPr>
          <w:lang w:val="en-US"/>
        </w:rPr>
        <w:t xml:space="preserve">, </w:t>
      </w:r>
      <w:r w:rsidR="00AF3BC4">
        <w:rPr>
          <w:lang w:val="en-US"/>
        </w:rPr>
        <w:t xml:space="preserve">we resolve </w:t>
      </w:r>
      <w:r w:rsidR="005D262C">
        <w:rPr>
          <w:lang w:val="en-US"/>
        </w:rPr>
        <w:t>its hot crack</w:t>
      </w:r>
      <w:r w:rsidR="00E67EE2">
        <w:rPr>
          <w:lang w:val="en-US"/>
        </w:rPr>
        <w:t>ing</w:t>
      </w:r>
      <w:r w:rsidR="005D262C">
        <w:rPr>
          <w:lang w:val="en-US"/>
        </w:rPr>
        <w:t xml:space="preserve"> problem</w:t>
      </w:r>
      <w:r w:rsidR="002C6D25">
        <w:rPr>
          <w:lang w:val="en-US"/>
        </w:rPr>
        <w:t xml:space="preserve"> </w:t>
      </w:r>
      <w:r w:rsidR="002C6D25">
        <w:rPr>
          <w:color w:val="FF0000"/>
          <w:lang w:val="en-US"/>
        </w:rPr>
        <w:t>under the laser powder bed fusion process</w:t>
      </w:r>
      <w:r w:rsidR="0039104F">
        <w:rPr>
          <w:lang w:val="en-US"/>
        </w:rPr>
        <w:t xml:space="preserve"> </w:t>
      </w:r>
      <w:r w:rsidR="00AF3BC4">
        <w:rPr>
          <w:lang w:val="en-US"/>
        </w:rPr>
        <w:t xml:space="preserve">through the addition of </w:t>
      </w:r>
      <w:r w:rsidR="005E0322">
        <w:rPr>
          <w:lang w:val="en-US"/>
        </w:rPr>
        <w:t>titanium nitride (</w:t>
      </w:r>
      <w:proofErr w:type="spellStart"/>
      <w:r w:rsidR="00AF3BC4">
        <w:rPr>
          <w:lang w:val="en-US"/>
        </w:rPr>
        <w:t>TiN</w:t>
      </w:r>
      <w:proofErr w:type="spellEnd"/>
      <w:r w:rsidR="005E0322">
        <w:rPr>
          <w:lang w:val="en-US"/>
        </w:rPr>
        <w:t>)</w:t>
      </w:r>
      <w:r w:rsidR="00B65E3A">
        <w:rPr>
          <w:lang w:val="en-US"/>
        </w:rPr>
        <w:t xml:space="preserve"> particles</w:t>
      </w:r>
      <w:r w:rsidR="00DF1DDD">
        <w:rPr>
          <w:lang w:val="en-US"/>
        </w:rPr>
        <w:t xml:space="preserve">. </w:t>
      </w:r>
      <w:r w:rsidR="002D0D7B">
        <w:rPr>
          <w:lang w:val="en-US"/>
        </w:rPr>
        <w:t xml:space="preserve">During solidification, </w:t>
      </w:r>
      <w:proofErr w:type="spellStart"/>
      <w:r w:rsidR="002D0D7B">
        <w:rPr>
          <w:lang w:val="en-US"/>
        </w:rPr>
        <w:t>TiN</w:t>
      </w:r>
      <w:proofErr w:type="spellEnd"/>
      <w:r w:rsidR="002D0D7B">
        <w:rPr>
          <w:lang w:val="en-US"/>
        </w:rPr>
        <w:t xml:space="preserve"> promotes grain </w:t>
      </w:r>
      <w:r w:rsidR="006C2C44">
        <w:rPr>
          <w:lang w:val="en-US"/>
        </w:rPr>
        <w:t xml:space="preserve">refinement and </w:t>
      </w:r>
      <w:r w:rsidR="00D05862">
        <w:rPr>
          <w:lang w:val="en-US"/>
        </w:rPr>
        <w:t>reduces</w:t>
      </w:r>
      <w:r w:rsidR="006C2C44">
        <w:rPr>
          <w:lang w:val="en-US"/>
        </w:rPr>
        <w:t xml:space="preserve"> the formation of liquid film</w:t>
      </w:r>
      <w:r w:rsidR="00DD4890">
        <w:rPr>
          <w:lang w:val="en-US"/>
        </w:rPr>
        <w:t>s</w:t>
      </w:r>
      <w:r w:rsidR="006C2C44">
        <w:rPr>
          <w:lang w:val="en-US"/>
        </w:rPr>
        <w:t xml:space="preserve"> with low solidus temperatures. </w:t>
      </w:r>
      <w:r w:rsidR="00223DBC">
        <w:rPr>
          <w:lang w:val="en-US"/>
        </w:rPr>
        <w:t>Under</w:t>
      </w:r>
      <w:r w:rsidR="00D05862">
        <w:rPr>
          <w:lang w:val="en-US"/>
        </w:rPr>
        <w:t xml:space="preserve"> cooling, the </w:t>
      </w:r>
      <w:r w:rsidR="00A66A38">
        <w:rPr>
          <w:lang w:val="en-US"/>
        </w:rPr>
        <w:t>partial dissolution of</w:t>
      </w:r>
      <w:r w:rsidR="00DD4890">
        <w:rPr>
          <w:lang w:val="en-US"/>
        </w:rPr>
        <w:t xml:space="preserve"> </w:t>
      </w:r>
      <w:proofErr w:type="spellStart"/>
      <w:r w:rsidR="00DD4890">
        <w:rPr>
          <w:lang w:val="en-US"/>
        </w:rPr>
        <w:t>TiN</w:t>
      </w:r>
      <w:proofErr w:type="spellEnd"/>
      <w:r w:rsidR="00E65BE4">
        <w:rPr>
          <w:lang w:val="en-US"/>
        </w:rPr>
        <w:t xml:space="preserve"> lowers the martensite start temperature and yields more retained austenite. </w:t>
      </w:r>
      <w:r w:rsidR="00182A3E">
        <w:rPr>
          <w:lang w:val="en-US"/>
        </w:rPr>
        <w:t>Upon</w:t>
      </w:r>
      <w:r w:rsidR="00C670AD">
        <w:rPr>
          <w:lang w:val="en-US"/>
        </w:rPr>
        <w:t xml:space="preserve"> </w:t>
      </w:r>
      <w:r w:rsidR="002A5A14">
        <w:rPr>
          <w:lang w:val="en-US"/>
        </w:rPr>
        <w:t xml:space="preserve">subsequent </w:t>
      </w:r>
      <w:r w:rsidR="00C670AD">
        <w:rPr>
          <w:lang w:val="en-US"/>
        </w:rPr>
        <w:lastRenderedPageBreak/>
        <w:t xml:space="preserve">annealing, </w:t>
      </w:r>
      <w:r w:rsidR="00ED20CC">
        <w:rPr>
          <w:lang w:val="en-US"/>
        </w:rPr>
        <w:t>the dissolved</w:t>
      </w:r>
      <w:r w:rsidR="00DD4890">
        <w:rPr>
          <w:lang w:val="en-US"/>
        </w:rPr>
        <w:t xml:space="preserve"> </w:t>
      </w:r>
      <w:r w:rsidR="005E0322">
        <w:rPr>
          <w:lang w:val="en-US"/>
        </w:rPr>
        <w:t xml:space="preserve">titanium </w:t>
      </w:r>
      <w:r w:rsidR="00012841">
        <w:rPr>
          <w:lang w:val="en-US"/>
        </w:rPr>
        <w:t>slow</w:t>
      </w:r>
      <w:r w:rsidR="00B5214D">
        <w:rPr>
          <w:lang w:val="en-US"/>
        </w:rPr>
        <w:t>s</w:t>
      </w:r>
      <w:r w:rsidR="00012841">
        <w:rPr>
          <w:lang w:val="en-US"/>
        </w:rPr>
        <w:t xml:space="preserve"> down the austenite reversion kinetics</w:t>
      </w:r>
      <w:r w:rsidR="000146F1">
        <w:rPr>
          <w:lang w:val="en-US"/>
        </w:rPr>
        <w:t>, while the dissolved nitrogen improves the yield strength</w:t>
      </w:r>
      <w:r w:rsidR="00A55721">
        <w:rPr>
          <w:lang w:val="en-US"/>
        </w:rPr>
        <w:t>.</w:t>
      </w:r>
      <w:r w:rsidR="000146F1">
        <w:rPr>
          <w:lang w:val="en-US"/>
        </w:rPr>
        <w:t xml:space="preserve"> </w:t>
      </w:r>
      <w:r w:rsidR="00A55721">
        <w:rPr>
          <w:lang w:val="en-US"/>
        </w:rPr>
        <w:t>Materials</w:t>
      </w:r>
      <w:r w:rsidR="006F69CB">
        <w:rPr>
          <w:lang w:val="en-US"/>
        </w:rPr>
        <w:t xml:space="preserve"> under tensile deformation follow </w:t>
      </w:r>
      <w:r w:rsidR="00EF2696">
        <w:rPr>
          <w:lang w:val="en-US"/>
        </w:rPr>
        <w:t>a</w:t>
      </w:r>
      <w:r w:rsidR="00EF7D68">
        <w:rPr>
          <w:lang w:val="en-US"/>
        </w:rPr>
        <w:t xml:space="preserve"> three-stage work-hardening behavior</w:t>
      </w:r>
      <w:r w:rsidR="00EF2696">
        <w:rPr>
          <w:lang w:val="en-US"/>
        </w:rPr>
        <w:t>,</w:t>
      </w:r>
      <w:r w:rsidR="00EF7D68">
        <w:rPr>
          <w:lang w:val="en-US"/>
        </w:rPr>
        <w:t xml:space="preserve"> </w:t>
      </w:r>
      <w:r w:rsidR="00A449A8">
        <w:rPr>
          <w:lang w:val="en-US"/>
        </w:rPr>
        <w:t>indicative of</w:t>
      </w:r>
      <w:r w:rsidR="00EF7D68">
        <w:rPr>
          <w:lang w:val="en-US"/>
        </w:rPr>
        <w:t xml:space="preserve"> strain-induced martensitic transformation</w:t>
      </w:r>
      <w:r w:rsidR="00EF2696">
        <w:rPr>
          <w:lang w:val="en-US"/>
        </w:rPr>
        <w:t>s</w:t>
      </w:r>
      <w:r w:rsidR="00F73A98">
        <w:rPr>
          <w:lang w:val="en-US"/>
        </w:rPr>
        <w:t xml:space="preserve">. </w:t>
      </w:r>
      <w:r w:rsidR="000B1BDD">
        <w:rPr>
          <w:lang w:val="en-US"/>
        </w:rPr>
        <w:t>This work highlights</w:t>
      </w:r>
      <w:r w:rsidR="00EC072D">
        <w:rPr>
          <w:lang w:val="en-US"/>
        </w:rPr>
        <w:t xml:space="preserve"> that </w:t>
      </w:r>
      <w:r w:rsidR="0079088A">
        <w:rPr>
          <w:lang w:val="en-US"/>
        </w:rPr>
        <w:t xml:space="preserve">besides the nucleant’s </w:t>
      </w:r>
      <w:r w:rsidR="00114B61">
        <w:rPr>
          <w:lang w:val="en-US"/>
        </w:rPr>
        <w:t xml:space="preserve">grain refinement potency, </w:t>
      </w:r>
      <w:r w:rsidR="00F614EF">
        <w:rPr>
          <w:lang w:val="en-US"/>
        </w:rPr>
        <w:t xml:space="preserve">the </w:t>
      </w:r>
      <w:r w:rsidR="006362D9">
        <w:rPr>
          <w:lang w:val="en-US"/>
        </w:rPr>
        <w:t>effect of</w:t>
      </w:r>
      <w:r w:rsidR="003D1A11">
        <w:rPr>
          <w:lang w:val="en-US"/>
        </w:rPr>
        <w:t xml:space="preserve"> its partial dissolution </w:t>
      </w:r>
      <w:r w:rsidR="00CF6C05">
        <w:rPr>
          <w:lang w:val="en-US"/>
        </w:rPr>
        <w:t>during processing needs to be critically examined</w:t>
      </w:r>
      <w:r w:rsidR="00560535">
        <w:rPr>
          <w:lang w:val="en-US"/>
        </w:rPr>
        <w:t>, when addressing the hot cracking problem for alloys</w:t>
      </w:r>
      <w:r w:rsidR="006F7255">
        <w:rPr>
          <w:lang w:val="en-US"/>
        </w:rPr>
        <w:t xml:space="preserve"> prone to</w:t>
      </w:r>
      <w:r w:rsidR="00560535">
        <w:rPr>
          <w:lang w:val="en-US"/>
        </w:rPr>
        <w:t xml:space="preserve"> phase transformations.</w:t>
      </w:r>
    </w:p>
    <w:p w14:paraId="1587F5D5" w14:textId="77777777" w:rsidR="00380205" w:rsidRPr="00A860C1" w:rsidRDefault="00380205" w:rsidP="006A77CA">
      <w:pPr>
        <w:spacing w:line="360" w:lineRule="auto"/>
        <w:jc w:val="both"/>
        <w:rPr>
          <w:lang w:val="en-US"/>
        </w:rPr>
      </w:pPr>
    </w:p>
    <w:p w14:paraId="6FE1CE9F" w14:textId="25E3D8C5" w:rsidR="00134BEB" w:rsidRPr="00AF3BC4" w:rsidRDefault="00134BEB" w:rsidP="00134BEB">
      <w:pPr>
        <w:pStyle w:val="Heading1"/>
        <w:rPr>
          <w:b/>
          <w:bCs/>
          <w:color w:val="auto"/>
          <w:lang w:val="en-US"/>
        </w:rPr>
      </w:pPr>
      <w:r w:rsidRPr="00AF3BC4">
        <w:rPr>
          <w:b/>
          <w:bCs/>
          <w:color w:val="auto"/>
          <w:lang w:val="en-US"/>
        </w:rPr>
        <w:t>Graphical abstract</w:t>
      </w:r>
    </w:p>
    <w:p w14:paraId="6A3A6A5F" w14:textId="30FFC679" w:rsidR="00134BEB" w:rsidRDefault="00134BEB" w:rsidP="006A77CA">
      <w:pPr>
        <w:spacing w:line="360" w:lineRule="auto"/>
        <w:jc w:val="both"/>
        <w:rPr>
          <w:lang w:val="en-US"/>
        </w:rPr>
      </w:pPr>
      <w:r>
        <w:rPr>
          <w:noProof/>
          <w:lang w:val="en-US"/>
        </w:rPr>
        <w:drawing>
          <wp:inline distT="0" distB="0" distL="0" distR="0" wp14:anchorId="5F6DDFAE" wp14:editId="31973967">
            <wp:extent cx="5399784" cy="3066414"/>
            <wp:effectExtent l="0" t="0" r="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9784" cy="3066414"/>
                    </a:xfrm>
                    <a:prstGeom prst="rect">
                      <a:avLst/>
                    </a:prstGeom>
                  </pic:spPr>
                </pic:pic>
              </a:graphicData>
            </a:graphic>
          </wp:inline>
        </w:drawing>
      </w:r>
    </w:p>
    <w:p w14:paraId="1C2B2C52" w14:textId="70DDF87F" w:rsidR="00F8091E" w:rsidRDefault="00F8091E">
      <w:pPr>
        <w:rPr>
          <w:lang w:val="en-US"/>
        </w:rPr>
      </w:pPr>
      <w:r>
        <w:rPr>
          <w:lang w:val="en-US"/>
        </w:rPr>
        <w:br w:type="page"/>
      </w:r>
    </w:p>
    <w:p w14:paraId="36ED78F0" w14:textId="1AC61AEC" w:rsidR="00B01106" w:rsidRPr="0005636D" w:rsidRDefault="0002427E" w:rsidP="00C6228B">
      <w:pPr>
        <w:pStyle w:val="Heading1"/>
        <w:numPr>
          <w:ilvl w:val="0"/>
          <w:numId w:val="1"/>
        </w:numPr>
        <w:spacing w:line="360" w:lineRule="auto"/>
        <w:ind w:hanging="720"/>
        <w:jc w:val="both"/>
        <w:rPr>
          <w:b/>
          <w:bCs/>
          <w:color w:val="auto"/>
          <w:lang w:val="en-US"/>
        </w:rPr>
      </w:pPr>
      <w:r w:rsidRPr="0005636D">
        <w:rPr>
          <w:b/>
          <w:bCs/>
          <w:color w:val="auto"/>
          <w:lang w:val="en-US"/>
        </w:rPr>
        <w:lastRenderedPageBreak/>
        <w:t>Introduction</w:t>
      </w:r>
    </w:p>
    <w:p w14:paraId="18E9D7CD" w14:textId="5A364E0D" w:rsidR="001B6396" w:rsidRDefault="0005636D" w:rsidP="00E877A8">
      <w:pPr>
        <w:spacing w:line="360" w:lineRule="auto"/>
        <w:jc w:val="both"/>
        <w:rPr>
          <w:lang w:val="en-US"/>
        </w:rPr>
      </w:pPr>
      <w:r>
        <w:rPr>
          <w:lang w:val="en-US"/>
        </w:rPr>
        <w:t>While</w:t>
      </w:r>
      <w:r w:rsidR="001A0D0E">
        <w:rPr>
          <w:lang w:val="en-US"/>
        </w:rPr>
        <w:t xml:space="preserve"> </w:t>
      </w:r>
      <w:r w:rsidR="00580699">
        <w:rPr>
          <w:lang w:val="en-US"/>
        </w:rPr>
        <w:t>classic</w:t>
      </w:r>
      <w:r w:rsidR="000233D3">
        <w:rPr>
          <w:lang w:val="en-US"/>
        </w:rPr>
        <w:t>al</w:t>
      </w:r>
      <w:r w:rsidR="008878F1">
        <w:rPr>
          <w:lang w:val="en-US"/>
        </w:rPr>
        <w:t xml:space="preserve"> </w:t>
      </w:r>
      <w:r w:rsidR="00C40D6B">
        <w:rPr>
          <w:lang w:val="en-US"/>
        </w:rPr>
        <w:t>high</w:t>
      </w:r>
      <w:r w:rsidR="00D111E3">
        <w:rPr>
          <w:lang w:val="en-US"/>
        </w:rPr>
        <w:t>-</w:t>
      </w:r>
      <w:r w:rsidR="00C40D6B">
        <w:rPr>
          <w:lang w:val="en-US"/>
        </w:rPr>
        <w:t>strength steel</w:t>
      </w:r>
      <w:r w:rsidR="006179C4">
        <w:rPr>
          <w:lang w:val="en-US"/>
        </w:rPr>
        <w:t>s</w:t>
      </w:r>
      <w:r w:rsidR="00C40D6B">
        <w:rPr>
          <w:lang w:val="en-US"/>
        </w:rPr>
        <w:t xml:space="preserve"> </w:t>
      </w:r>
      <w:r w:rsidR="000637FA">
        <w:rPr>
          <w:lang w:val="en-US"/>
        </w:rPr>
        <w:t xml:space="preserve">(HSSs) </w:t>
      </w:r>
      <w:r>
        <w:rPr>
          <w:lang w:val="en-US"/>
        </w:rPr>
        <w:t xml:space="preserve">such as the precipitation-hardened stainless steel 17-4 PH (Fe-17Cr-4Ni-4Cu, wt.%) and the maraging steel 18Ni-300 (Fe-18Ni-9Co-4Mo, wt.%) </w:t>
      </w:r>
      <w:r w:rsidR="00E36A9A">
        <w:rPr>
          <w:lang w:val="en-US"/>
        </w:rPr>
        <w:t>have been extensively investigated</w:t>
      </w:r>
      <w:r>
        <w:rPr>
          <w:lang w:val="en-US"/>
        </w:rPr>
        <w:t xml:space="preserve"> </w:t>
      </w:r>
      <w:r w:rsidR="004B0F04">
        <w:rPr>
          <w:lang w:val="en-US"/>
        </w:rPr>
        <w:t>and adopted by</w:t>
      </w:r>
      <w:r>
        <w:rPr>
          <w:lang w:val="en-US"/>
        </w:rPr>
        <w:t xml:space="preserve"> additive manufacturing (AM), the</w:t>
      </w:r>
      <w:r w:rsidR="00AD0820">
        <w:rPr>
          <w:lang w:val="en-US"/>
        </w:rPr>
        <w:t xml:space="preserve"> </w:t>
      </w:r>
      <w:r w:rsidR="00853ED9">
        <w:rPr>
          <w:lang w:val="en-US"/>
        </w:rPr>
        <w:t>state-of-the-art</w:t>
      </w:r>
      <w:r w:rsidR="00AD0820">
        <w:rPr>
          <w:lang w:val="en-US"/>
        </w:rPr>
        <w:t xml:space="preserve"> </w:t>
      </w:r>
      <w:r w:rsidR="000637FA">
        <w:rPr>
          <w:lang w:val="en-US"/>
        </w:rPr>
        <w:t>HSS</w:t>
      </w:r>
      <w:r w:rsidR="00FE0EA1">
        <w:rPr>
          <w:lang w:val="en-US"/>
        </w:rPr>
        <w:t xml:space="preserve"> grades</w:t>
      </w:r>
      <w:r w:rsidR="00AD0820">
        <w:rPr>
          <w:lang w:val="en-US"/>
        </w:rPr>
        <w:t xml:space="preserve"> </w:t>
      </w:r>
      <w:r>
        <w:rPr>
          <w:lang w:val="en-US"/>
        </w:rPr>
        <w:t xml:space="preserve">are not that well </w:t>
      </w:r>
      <w:r w:rsidR="000233D3">
        <w:rPr>
          <w:lang w:val="en-US"/>
        </w:rPr>
        <w:t>accepted</w:t>
      </w:r>
      <w:r w:rsidR="00AD0820">
        <w:rPr>
          <w:lang w:val="en-US"/>
        </w:rPr>
        <w:t xml:space="preserve"> </w:t>
      </w:r>
      <w:r w:rsidR="004B0F04" w:rsidRPr="004B0F04">
        <w:rPr>
          <w:noProof/>
          <w:lang w:val="en-US"/>
        </w:rPr>
        <w:t>[1]</w:t>
      </w:r>
      <w:r w:rsidR="008A2ACD">
        <w:rPr>
          <w:lang w:val="en-US"/>
        </w:rPr>
        <w:t xml:space="preserve">. </w:t>
      </w:r>
      <w:r w:rsidR="00B174D8">
        <w:rPr>
          <w:lang w:val="en-US"/>
        </w:rPr>
        <w:t>One major</w:t>
      </w:r>
      <w:r w:rsidR="000637FA">
        <w:rPr>
          <w:lang w:val="en-US"/>
        </w:rPr>
        <w:t xml:space="preserve"> reason</w:t>
      </w:r>
      <w:r w:rsidR="00B174D8">
        <w:rPr>
          <w:lang w:val="en-US"/>
        </w:rPr>
        <w:t xml:space="preserve"> </w:t>
      </w:r>
      <w:r>
        <w:rPr>
          <w:lang w:val="en-US"/>
        </w:rPr>
        <w:t xml:space="preserve">for </w:t>
      </w:r>
      <w:r w:rsidR="0058486D">
        <w:rPr>
          <w:lang w:val="en-US"/>
        </w:rPr>
        <w:t>the</w:t>
      </w:r>
      <w:r w:rsidR="00F76253">
        <w:rPr>
          <w:lang w:val="en-US"/>
        </w:rPr>
        <w:t xml:space="preserve"> difference in adoption rate</w:t>
      </w:r>
      <w:r w:rsidR="00E877A8">
        <w:rPr>
          <w:lang w:val="en-US"/>
        </w:rPr>
        <w:t>s</w:t>
      </w:r>
      <w:r w:rsidR="00307669">
        <w:rPr>
          <w:lang w:val="en-US"/>
        </w:rPr>
        <w:t xml:space="preserve"> is the occurrence of cracking during </w:t>
      </w:r>
      <w:r w:rsidR="00E877A8">
        <w:rPr>
          <w:lang w:val="en-US"/>
        </w:rPr>
        <w:t>rapid solidification</w:t>
      </w:r>
      <w:r w:rsidR="000637FA">
        <w:rPr>
          <w:lang w:val="en-US"/>
        </w:rPr>
        <w:t>, like many other alloy</w:t>
      </w:r>
      <w:r w:rsidR="007809DB">
        <w:rPr>
          <w:lang w:val="en-US"/>
        </w:rPr>
        <w:t xml:space="preserve"> sy</w:t>
      </w:r>
      <w:r w:rsidR="000637FA">
        <w:rPr>
          <w:rFonts w:hint="eastAsia"/>
          <w:lang w:val="en-US"/>
        </w:rPr>
        <w:t>s</w:t>
      </w:r>
      <w:r w:rsidR="007809DB">
        <w:rPr>
          <w:lang w:val="en-US"/>
        </w:rPr>
        <w:t>tems</w:t>
      </w:r>
      <w:r w:rsidR="00FF091B">
        <w:rPr>
          <w:lang w:val="en-US"/>
        </w:rPr>
        <w:t xml:space="preserve"> </w:t>
      </w:r>
      <w:r w:rsidR="004B0F04" w:rsidRPr="004B0F04">
        <w:rPr>
          <w:noProof/>
          <w:lang w:val="en-US"/>
        </w:rPr>
        <w:t>[2,3]</w:t>
      </w:r>
      <w:r w:rsidR="00B84CFE">
        <w:rPr>
          <w:lang w:val="en-US"/>
        </w:rPr>
        <w:t xml:space="preserve">. </w:t>
      </w:r>
      <w:r w:rsidR="00A15E72">
        <w:rPr>
          <w:lang w:val="en-US"/>
        </w:rPr>
        <w:t xml:space="preserve">Yet, </w:t>
      </w:r>
      <w:r w:rsidR="00664B64">
        <w:rPr>
          <w:lang w:val="en-US"/>
        </w:rPr>
        <w:t>different from</w:t>
      </w:r>
      <w:r w:rsidR="00A15E72">
        <w:rPr>
          <w:lang w:val="en-US"/>
        </w:rPr>
        <w:t xml:space="preserve"> </w:t>
      </w:r>
      <w:r w:rsidR="00FE712D">
        <w:rPr>
          <w:lang w:val="en-US"/>
        </w:rPr>
        <w:t>most</w:t>
      </w:r>
      <w:r w:rsidR="00A15E72">
        <w:rPr>
          <w:lang w:val="en-US"/>
        </w:rPr>
        <w:t xml:space="preserve"> crack-susceptible </w:t>
      </w:r>
      <w:r w:rsidR="00FF091B">
        <w:rPr>
          <w:lang w:val="en-US"/>
        </w:rPr>
        <w:t xml:space="preserve">materials </w:t>
      </w:r>
      <w:r w:rsidR="00DA7090">
        <w:rPr>
          <w:lang w:val="en-US"/>
        </w:rPr>
        <w:t xml:space="preserve">such as </w:t>
      </w:r>
      <w:r w:rsidR="00FF091B">
        <w:rPr>
          <w:lang w:val="en-US"/>
        </w:rPr>
        <w:t xml:space="preserve">Al and Ni alloys, steels often experience </w:t>
      </w:r>
      <w:r w:rsidR="005855C3">
        <w:rPr>
          <w:lang w:val="en-US"/>
        </w:rPr>
        <w:t>multiple</w:t>
      </w:r>
      <w:r w:rsidR="00FF091B">
        <w:rPr>
          <w:lang w:val="en-US"/>
        </w:rPr>
        <w:t xml:space="preserve"> phase transformations during </w:t>
      </w:r>
      <w:r w:rsidR="005855C3">
        <w:rPr>
          <w:lang w:val="en-US"/>
        </w:rPr>
        <w:t>fabrication</w:t>
      </w:r>
      <w:r w:rsidR="00CF3693">
        <w:rPr>
          <w:lang w:val="en-US"/>
        </w:rPr>
        <w:t xml:space="preserve">, making </w:t>
      </w:r>
      <w:r w:rsidR="0023758B">
        <w:rPr>
          <w:lang w:val="en-US"/>
        </w:rPr>
        <w:t xml:space="preserve">the task </w:t>
      </w:r>
      <w:r>
        <w:rPr>
          <w:lang w:val="en-US"/>
        </w:rPr>
        <w:t>of crack</w:t>
      </w:r>
      <w:r w:rsidR="0023758B">
        <w:rPr>
          <w:lang w:val="en-US"/>
        </w:rPr>
        <w:t xml:space="preserve"> alleviat</w:t>
      </w:r>
      <w:r>
        <w:rPr>
          <w:lang w:val="en-US"/>
        </w:rPr>
        <w:t>ion</w:t>
      </w:r>
      <w:r w:rsidR="0023758B">
        <w:rPr>
          <w:lang w:val="en-US"/>
        </w:rPr>
        <w:t xml:space="preserve"> </w:t>
      </w:r>
      <w:r w:rsidR="001B6396">
        <w:rPr>
          <w:lang w:val="en-US"/>
        </w:rPr>
        <w:t xml:space="preserve">within </w:t>
      </w:r>
      <w:r>
        <w:rPr>
          <w:lang w:val="en-US"/>
        </w:rPr>
        <w:t>them</w:t>
      </w:r>
      <w:r w:rsidR="001B6396">
        <w:rPr>
          <w:lang w:val="en-US"/>
        </w:rPr>
        <w:t xml:space="preserve"> </w:t>
      </w:r>
      <w:r w:rsidR="0023758B">
        <w:rPr>
          <w:lang w:val="en-US"/>
        </w:rPr>
        <w:t>ever more arduous.</w:t>
      </w:r>
    </w:p>
    <w:p w14:paraId="70088412" w14:textId="4FA5C415" w:rsidR="009202C9" w:rsidRDefault="000637FA" w:rsidP="006A77CA">
      <w:pPr>
        <w:spacing w:line="360" w:lineRule="auto"/>
        <w:jc w:val="both"/>
        <w:rPr>
          <w:lang w:val="en-US"/>
        </w:rPr>
      </w:pPr>
      <w:r>
        <w:rPr>
          <w:lang w:val="en-US"/>
        </w:rPr>
        <w:t xml:space="preserve">The </w:t>
      </w:r>
      <w:r w:rsidR="00671589">
        <w:rPr>
          <w:lang w:val="en-US"/>
        </w:rPr>
        <w:t>Custom 465</w:t>
      </w:r>
      <w:r w:rsidR="00671589" w:rsidRPr="00746260">
        <w:rPr>
          <w:vertAlign w:val="superscript"/>
          <w:lang w:val="en-US"/>
        </w:rPr>
        <w:t>®</w:t>
      </w:r>
      <w:r w:rsidR="00671589">
        <w:rPr>
          <w:lang w:val="en-US"/>
        </w:rPr>
        <w:t xml:space="preserve"> </w:t>
      </w:r>
      <w:r w:rsidR="005050A8">
        <w:rPr>
          <w:lang w:val="en-US"/>
        </w:rPr>
        <w:t xml:space="preserve">(C465, </w:t>
      </w:r>
      <w:r w:rsidR="00671589">
        <w:rPr>
          <w:lang w:val="en-US"/>
        </w:rPr>
        <w:t>Fe-11Cr-11Ni-1.5Ti-1.0Mo</w:t>
      </w:r>
      <w:r w:rsidR="00EF5A1A">
        <w:rPr>
          <w:lang w:val="en-US"/>
        </w:rPr>
        <w:t>,</w:t>
      </w:r>
      <w:r w:rsidR="00671589">
        <w:rPr>
          <w:lang w:val="en-US"/>
        </w:rPr>
        <w:t xml:space="preserve"> wt.%) </w:t>
      </w:r>
      <w:r>
        <w:rPr>
          <w:lang w:val="en-US"/>
        </w:rPr>
        <w:t>HSS</w:t>
      </w:r>
      <w:r w:rsidR="00671589">
        <w:rPr>
          <w:lang w:val="en-US"/>
        </w:rPr>
        <w:t xml:space="preserve"> </w:t>
      </w:r>
      <w:r w:rsidR="0025056F">
        <w:rPr>
          <w:lang w:val="en-US"/>
        </w:rPr>
        <w:t xml:space="preserve">has </w:t>
      </w:r>
      <w:r>
        <w:rPr>
          <w:lang w:val="en-US"/>
        </w:rPr>
        <w:t xml:space="preserve">been </w:t>
      </w:r>
      <w:r w:rsidR="0025056F">
        <w:rPr>
          <w:lang w:val="en-US"/>
        </w:rPr>
        <w:t>attract</w:t>
      </w:r>
      <w:r>
        <w:rPr>
          <w:lang w:val="en-US"/>
        </w:rPr>
        <w:t>ing</w:t>
      </w:r>
      <w:r w:rsidR="0025056F">
        <w:rPr>
          <w:lang w:val="en-US"/>
        </w:rPr>
        <w:t xml:space="preserve"> </w:t>
      </w:r>
      <w:r w:rsidR="001A0D0E">
        <w:rPr>
          <w:lang w:val="en-US"/>
        </w:rPr>
        <w:t xml:space="preserve">growing </w:t>
      </w:r>
      <w:r w:rsidR="0025056F">
        <w:rPr>
          <w:lang w:val="en-US"/>
        </w:rPr>
        <w:t xml:space="preserve">attention from </w:t>
      </w:r>
      <w:r w:rsidR="00640F02">
        <w:rPr>
          <w:lang w:val="en-US"/>
        </w:rPr>
        <w:t>academia and industry</w:t>
      </w:r>
      <w:r w:rsidR="0025056F">
        <w:rPr>
          <w:lang w:val="en-US"/>
        </w:rPr>
        <w:t xml:space="preserve"> since 2010</w:t>
      </w:r>
      <w:r w:rsidR="00A1279F">
        <w:rPr>
          <w:lang w:val="en-US"/>
        </w:rPr>
        <w:t xml:space="preserve"> </w:t>
      </w:r>
      <w:r w:rsidR="004B0F04" w:rsidRPr="004B0F04">
        <w:rPr>
          <w:noProof/>
          <w:lang w:val="en-US"/>
        </w:rPr>
        <w:t>[4]</w:t>
      </w:r>
      <w:r>
        <w:rPr>
          <w:lang w:val="en-US"/>
        </w:rPr>
        <w:t xml:space="preserve"> due to its superior corrosion resistance, c</w:t>
      </w:r>
      <w:r w:rsidR="004A4B49">
        <w:rPr>
          <w:lang w:val="en-US"/>
        </w:rPr>
        <w:t>ompar</w:t>
      </w:r>
      <w:r>
        <w:rPr>
          <w:lang w:val="en-US"/>
        </w:rPr>
        <w:t>ed</w:t>
      </w:r>
      <w:r w:rsidR="004A4B49">
        <w:rPr>
          <w:lang w:val="en-US"/>
        </w:rPr>
        <w:t xml:space="preserve"> to </w:t>
      </w:r>
      <w:r w:rsidR="00CA7076">
        <w:rPr>
          <w:lang w:val="en-US"/>
        </w:rPr>
        <w:t xml:space="preserve">conventional </w:t>
      </w:r>
      <w:r>
        <w:rPr>
          <w:lang w:val="en-US"/>
        </w:rPr>
        <w:t>HSSs</w:t>
      </w:r>
      <w:r w:rsidR="00CA7076">
        <w:rPr>
          <w:lang w:val="en-US"/>
        </w:rPr>
        <w:t xml:space="preserve"> like </w:t>
      </w:r>
      <w:r w:rsidR="004A4B49">
        <w:rPr>
          <w:lang w:val="en-US"/>
        </w:rPr>
        <w:t>18Ni-300</w:t>
      </w:r>
      <w:r w:rsidR="00570657">
        <w:rPr>
          <w:lang w:val="en-US"/>
        </w:rPr>
        <w:t xml:space="preserve">. </w:t>
      </w:r>
      <w:r w:rsidR="00296406">
        <w:rPr>
          <w:lang w:val="en-US"/>
        </w:rPr>
        <w:t>Since i</w:t>
      </w:r>
      <w:r>
        <w:rPr>
          <w:lang w:val="en-US"/>
        </w:rPr>
        <w:t>t</w:t>
      </w:r>
      <w:r w:rsidR="00B23EB4">
        <w:rPr>
          <w:lang w:val="en-US"/>
        </w:rPr>
        <w:t xml:space="preserve"> can </w:t>
      </w:r>
      <w:r w:rsidR="00EC4D18">
        <w:rPr>
          <w:lang w:val="en-US"/>
        </w:rPr>
        <w:t xml:space="preserve">operate </w:t>
      </w:r>
      <w:r w:rsidR="004A4B49">
        <w:rPr>
          <w:lang w:val="en-US"/>
        </w:rPr>
        <w:t xml:space="preserve">without </w:t>
      </w:r>
      <w:r w:rsidR="00EC4D18">
        <w:rPr>
          <w:lang w:val="en-US"/>
        </w:rPr>
        <w:t>the need for protective</w:t>
      </w:r>
      <w:r w:rsidR="004A4B49">
        <w:rPr>
          <w:lang w:val="en-US"/>
        </w:rPr>
        <w:t xml:space="preserve"> coatings </w:t>
      </w:r>
      <w:r w:rsidR="00B23EB4">
        <w:rPr>
          <w:lang w:val="en-US"/>
        </w:rPr>
        <w:t>(</w:t>
      </w:r>
      <w:r w:rsidR="004A4B49">
        <w:rPr>
          <w:lang w:val="en-US"/>
        </w:rPr>
        <w:t>e.g., cadmium and chrome</w:t>
      </w:r>
      <w:r>
        <w:rPr>
          <w:lang w:val="en-US"/>
        </w:rPr>
        <w:t xml:space="preserve"> that are toxic</w:t>
      </w:r>
      <w:r w:rsidR="00B23EB4">
        <w:rPr>
          <w:lang w:val="en-US"/>
        </w:rPr>
        <w:t>)</w:t>
      </w:r>
      <w:r>
        <w:rPr>
          <w:lang w:val="en-US"/>
        </w:rPr>
        <w:t xml:space="preserve">, it offers </w:t>
      </w:r>
      <w:r w:rsidR="00B23EB4">
        <w:rPr>
          <w:lang w:val="en-US"/>
        </w:rPr>
        <w:t xml:space="preserve">a more sustainable </w:t>
      </w:r>
      <w:r w:rsidR="00383EAA">
        <w:rPr>
          <w:lang w:val="en-US"/>
        </w:rPr>
        <w:t>environment</w:t>
      </w:r>
      <w:r w:rsidR="00BD731F">
        <w:rPr>
          <w:lang w:val="en-US"/>
        </w:rPr>
        <w:t>al</w:t>
      </w:r>
      <w:r w:rsidR="00383EAA">
        <w:rPr>
          <w:lang w:val="en-US"/>
        </w:rPr>
        <w:t xml:space="preserve"> </w:t>
      </w:r>
      <w:r w:rsidR="00976233">
        <w:rPr>
          <w:lang w:val="en-US"/>
        </w:rPr>
        <w:t>footprint</w:t>
      </w:r>
      <w:r w:rsidR="004A4B49">
        <w:rPr>
          <w:lang w:val="en-US"/>
        </w:rPr>
        <w:t xml:space="preserve"> </w:t>
      </w:r>
      <w:r w:rsidR="004B0F04" w:rsidRPr="004B0F04">
        <w:rPr>
          <w:noProof/>
          <w:lang w:val="en-US"/>
        </w:rPr>
        <w:t>[5]</w:t>
      </w:r>
      <w:r w:rsidR="002031D4">
        <w:rPr>
          <w:lang w:val="en-US"/>
        </w:rPr>
        <w:t xml:space="preserve">. </w:t>
      </w:r>
      <w:r w:rsidR="005050A8">
        <w:rPr>
          <w:lang w:val="en-US"/>
        </w:rPr>
        <w:t xml:space="preserve">Within the </w:t>
      </w:r>
      <w:r w:rsidR="00AA14E1">
        <w:rPr>
          <w:lang w:val="en-US"/>
        </w:rPr>
        <w:t xml:space="preserve">group of </w:t>
      </w:r>
      <w:r>
        <w:rPr>
          <w:lang w:val="en-US"/>
        </w:rPr>
        <w:t>stainless HSSs</w:t>
      </w:r>
      <w:r w:rsidR="005050A8">
        <w:rPr>
          <w:lang w:val="en-US"/>
        </w:rPr>
        <w:t xml:space="preserve">, C465 is reported to have one of the highest strengths, i.e., about 50% higher than 17-4 PH (1751 vs. 1172 MPa), </w:t>
      </w:r>
      <w:r w:rsidR="008637BC">
        <w:rPr>
          <w:lang w:val="en-US"/>
        </w:rPr>
        <w:t xml:space="preserve">and </w:t>
      </w:r>
      <w:r w:rsidR="006F0C41">
        <w:rPr>
          <w:lang w:val="en-US"/>
        </w:rPr>
        <w:t>at the same time</w:t>
      </w:r>
      <w:r w:rsidR="008637BC">
        <w:rPr>
          <w:lang w:val="en-US"/>
        </w:rPr>
        <w:t xml:space="preserve"> </w:t>
      </w:r>
      <w:r w:rsidR="001A0D0E">
        <w:rPr>
          <w:rFonts w:hint="eastAsia"/>
          <w:lang w:val="en-US"/>
        </w:rPr>
        <w:t>possessing</w:t>
      </w:r>
      <w:r w:rsidR="00AB331B">
        <w:rPr>
          <w:lang w:val="en-US"/>
        </w:rPr>
        <w:t xml:space="preserve"> comparable</w:t>
      </w:r>
      <w:r w:rsidR="005050A8">
        <w:rPr>
          <w:lang w:val="en-US"/>
        </w:rPr>
        <w:t xml:space="preserve"> corrosion </w:t>
      </w:r>
      <w:r>
        <w:rPr>
          <w:lang w:val="en-US"/>
        </w:rPr>
        <w:t xml:space="preserve">resistance </w:t>
      </w:r>
      <w:r w:rsidR="00AB331B">
        <w:rPr>
          <w:lang w:val="en-US"/>
        </w:rPr>
        <w:t>and</w:t>
      </w:r>
      <w:r w:rsidR="005050A8">
        <w:rPr>
          <w:lang w:val="en-US"/>
        </w:rPr>
        <w:t xml:space="preserve"> toughness </w:t>
      </w:r>
      <w:r w:rsidR="004B0F04" w:rsidRPr="004B0F04">
        <w:rPr>
          <w:noProof/>
          <w:lang w:val="en-US"/>
        </w:rPr>
        <w:t>[4]</w:t>
      </w:r>
      <w:r w:rsidR="005050A8">
        <w:rPr>
          <w:lang w:val="en-US"/>
        </w:rPr>
        <w:t xml:space="preserve">. </w:t>
      </w:r>
      <w:r>
        <w:rPr>
          <w:lang w:val="en-US"/>
        </w:rPr>
        <w:t>If</w:t>
      </w:r>
      <w:r w:rsidR="00FA0544">
        <w:rPr>
          <w:lang w:val="en-US"/>
        </w:rPr>
        <w:t xml:space="preserve"> the</w:t>
      </w:r>
      <w:r>
        <w:rPr>
          <w:lang w:val="en-US"/>
        </w:rPr>
        <w:t xml:space="preserve">se </w:t>
      </w:r>
      <w:r w:rsidR="00FA0544">
        <w:rPr>
          <w:lang w:val="en-US"/>
        </w:rPr>
        <w:t xml:space="preserve">attributes </w:t>
      </w:r>
      <w:r>
        <w:rPr>
          <w:lang w:val="en-US"/>
        </w:rPr>
        <w:t xml:space="preserve">are combined </w:t>
      </w:r>
      <w:r w:rsidR="00CD778A">
        <w:rPr>
          <w:lang w:val="en-US"/>
        </w:rPr>
        <w:t>with</w:t>
      </w:r>
      <w:r w:rsidR="00FA0544">
        <w:rPr>
          <w:lang w:val="en-US"/>
        </w:rPr>
        <w:t xml:space="preserve"> the design freedom of AM, </w:t>
      </w:r>
      <w:r>
        <w:rPr>
          <w:lang w:val="en-US"/>
        </w:rPr>
        <w:t xml:space="preserve">it is possible to envision several </w:t>
      </w:r>
      <w:r w:rsidR="0083726E">
        <w:rPr>
          <w:lang w:val="en-US"/>
        </w:rPr>
        <w:t>new applications and functionalities</w:t>
      </w:r>
      <w:r w:rsidR="002C7164">
        <w:rPr>
          <w:lang w:val="en-US"/>
        </w:rPr>
        <w:t xml:space="preserve">, </w:t>
      </w:r>
      <w:r w:rsidR="002C7164" w:rsidRPr="002C7164">
        <w:rPr>
          <w:color w:val="FF0000"/>
          <w:lang w:val="en-US"/>
        </w:rPr>
        <w:t xml:space="preserve">e.g., impact absorbing foam on </w:t>
      </w:r>
      <w:r w:rsidR="0077378A" w:rsidRPr="0077378A">
        <w:rPr>
          <w:color w:val="FF0000"/>
          <w:lang w:val="en-US"/>
        </w:rPr>
        <w:t>high performance</w:t>
      </w:r>
      <w:r w:rsidR="002C7164" w:rsidRPr="002C7164">
        <w:rPr>
          <w:color w:val="FF0000"/>
          <w:lang w:val="en-US"/>
        </w:rPr>
        <w:t xml:space="preserve"> cars, complex drill bits with internal cooling channels, and </w:t>
      </w:r>
      <w:r w:rsidR="00AC50F7">
        <w:rPr>
          <w:color w:val="FF0000"/>
          <w:lang w:val="en-US"/>
        </w:rPr>
        <w:t xml:space="preserve">intricate </w:t>
      </w:r>
      <w:r w:rsidR="002C7164" w:rsidRPr="002C7164">
        <w:rPr>
          <w:color w:val="FF0000"/>
          <w:lang w:val="en-US"/>
        </w:rPr>
        <w:t>high-thrust ship propellers</w:t>
      </w:r>
      <w:r w:rsidR="008B08E3">
        <w:rPr>
          <w:color w:val="FF0000"/>
          <w:lang w:val="en-US"/>
        </w:rPr>
        <w:t>, etc</w:t>
      </w:r>
      <w:r w:rsidR="00256EBE">
        <w:rPr>
          <w:lang w:val="en-US"/>
        </w:rPr>
        <w:t>.</w:t>
      </w:r>
    </w:p>
    <w:p w14:paraId="447A1BF8" w14:textId="21320DB5" w:rsidR="00122EC3" w:rsidRDefault="00296406" w:rsidP="006A77CA">
      <w:pPr>
        <w:spacing w:line="360" w:lineRule="auto"/>
        <w:jc w:val="both"/>
        <w:rPr>
          <w:lang w:val="en-US"/>
        </w:rPr>
      </w:pPr>
      <w:r>
        <w:rPr>
          <w:lang w:val="en-US"/>
        </w:rPr>
        <w:t>The conventional manufacturing (CM) route of</w:t>
      </w:r>
      <w:r w:rsidR="008B38B8">
        <w:rPr>
          <w:lang w:val="en-US"/>
        </w:rPr>
        <w:t xml:space="preserve"> C465 </w:t>
      </w:r>
      <w:r>
        <w:rPr>
          <w:lang w:val="en-US"/>
        </w:rPr>
        <w:t>involves</w:t>
      </w:r>
      <w:r w:rsidR="0054122B">
        <w:rPr>
          <w:lang w:val="en-US"/>
        </w:rPr>
        <w:t xml:space="preserve"> three</w:t>
      </w:r>
      <w:r>
        <w:rPr>
          <w:lang w:val="en-US"/>
        </w:rPr>
        <w:t xml:space="preserve"> processing </w:t>
      </w:r>
      <w:r w:rsidR="0054122B">
        <w:rPr>
          <w:lang w:val="en-US"/>
        </w:rPr>
        <w:t>step</w:t>
      </w:r>
      <w:r>
        <w:rPr>
          <w:lang w:val="en-US"/>
        </w:rPr>
        <w:t>s</w:t>
      </w:r>
      <w:r w:rsidR="0054122B">
        <w:rPr>
          <w:lang w:val="en-US"/>
        </w:rPr>
        <w:t xml:space="preserve"> </w:t>
      </w:r>
      <w:r w:rsidR="00585B3D">
        <w:rPr>
          <w:lang w:val="en-US"/>
        </w:rPr>
        <w:t>after casting</w:t>
      </w:r>
      <w:r w:rsidR="0054122B">
        <w:rPr>
          <w:lang w:val="en-US"/>
        </w:rPr>
        <w:t xml:space="preserve">. (1) </w:t>
      </w:r>
      <w:r w:rsidR="00585B3D">
        <w:rPr>
          <w:lang w:val="en-US"/>
        </w:rPr>
        <w:t>T</w:t>
      </w:r>
      <w:r w:rsidR="0054122B">
        <w:rPr>
          <w:lang w:val="en-US"/>
        </w:rPr>
        <w:t xml:space="preserve">he alloy </w:t>
      </w:r>
      <w:r w:rsidR="00455F60">
        <w:rPr>
          <w:lang w:val="en-US"/>
        </w:rPr>
        <w:t>is first</w:t>
      </w:r>
      <w:r w:rsidR="00FF7C80">
        <w:rPr>
          <w:lang w:val="en-US"/>
        </w:rPr>
        <w:t xml:space="preserve"> </w:t>
      </w:r>
      <w:r w:rsidR="0054122B">
        <w:rPr>
          <w:lang w:val="en-US"/>
        </w:rPr>
        <w:t xml:space="preserve">solution annealed </w:t>
      </w:r>
      <w:r w:rsidR="007B0736">
        <w:rPr>
          <w:lang w:val="en-US"/>
        </w:rPr>
        <w:t xml:space="preserve">(SA) </w:t>
      </w:r>
      <w:r w:rsidR="0054122B">
        <w:rPr>
          <w:lang w:val="en-US"/>
        </w:rPr>
        <w:t xml:space="preserve">around 900 °C for 1 hour, to obtain a </w:t>
      </w:r>
      <w:r>
        <w:rPr>
          <w:lang w:val="en-US"/>
        </w:rPr>
        <w:t>fully</w:t>
      </w:r>
      <w:r w:rsidR="0054122B">
        <w:rPr>
          <w:lang w:val="en-US"/>
        </w:rPr>
        <w:t xml:space="preserve"> austenit</w:t>
      </w:r>
      <w:r>
        <w:rPr>
          <w:lang w:val="en-US"/>
        </w:rPr>
        <w:t>ic</w:t>
      </w:r>
      <w:r w:rsidR="0054122B">
        <w:rPr>
          <w:lang w:val="en-US"/>
        </w:rPr>
        <w:t xml:space="preserve"> face-centred cubic (FCC) phase. (2) </w:t>
      </w:r>
      <w:r w:rsidR="00F05B9E">
        <w:rPr>
          <w:lang w:val="en-US"/>
        </w:rPr>
        <w:t>T</w:t>
      </w:r>
      <w:r w:rsidR="0054122B">
        <w:rPr>
          <w:lang w:val="en-US"/>
        </w:rPr>
        <w:t xml:space="preserve">he material </w:t>
      </w:r>
      <w:r w:rsidR="00F05B9E">
        <w:rPr>
          <w:lang w:val="en-US"/>
        </w:rPr>
        <w:t xml:space="preserve">is </w:t>
      </w:r>
      <w:r w:rsidR="009A076F">
        <w:rPr>
          <w:lang w:val="en-US"/>
        </w:rPr>
        <w:t xml:space="preserve">then </w:t>
      </w:r>
      <w:r w:rsidR="00F05B9E">
        <w:rPr>
          <w:lang w:val="en-US"/>
        </w:rPr>
        <w:t>deeply quenched to</w:t>
      </w:r>
      <w:r w:rsidR="0054122B">
        <w:rPr>
          <w:lang w:val="en-US"/>
        </w:rPr>
        <w:t xml:space="preserve"> -73 °C </w:t>
      </w:r>
      <w:r w:rsidR="00F05B9E">
        <w:rPr>
          <w:lang w:val="en-US"/>
        </w:rPr>
        <w:t xml:space="preserve">and held </w:t>
      </w:r>
      <w:r w:rsidR="0054122B">
        <w:rPr>
          <w:lang w:val="en-US"/>
        </w:rPr>
        <w:t xml:space="preserve">for 8 hours to </w:t>
      </w:r>
      <w:r w:rsidR="00F05B9E">
        <w:rPr>
          <w:lang w:val="en-US"/>
        </w:rPr>
        <w:t xml:space="preserve">assist </w:t>
      </w:r>
      <w:r w:rsidR="00283FB5">
        <w:rPr>
          <w:lang w:val="en-US"/>
        </w:rPr>
        <w:t xml:space="preserve">the martensitic transformation. (3) A final ageing process </w:t>
      </w:r>
      <w:r>
        <w:rPr>
          <w:lang w:val="en-US"/>
        </w:rPr>
        <w:t xml:space="preserve">at temperatures </w:t>
      </w:r>
      <w:r w:rsidR="001040D4">
        <w:rPr>
          <w:lang w:val="en-US"/>
        </w:rPr>
        <w:t>between</w:t>
      </w:r>
      <w:r w:rsidR="003E067C">
        <w:rPr>
          <w:lang w:val="en-US"/>
        </w:rPr>
        <w:t xml:space="preserve"> 480 </w:t>
      </w:r>
      <w:r w:rsidR="001040D4">
        <w:rPr>
          <w:lang w:val="en-US"/>
        </w:rPr>
        <w:t>and</w:t>
      </w:r>
      <w:r w:rsidR="003E067C">
        <w:rPr>
          <w:lang w:val="en-US"/>
        </w:rPr>
        <w:t xml:space="preserve"> 650 °C </w:t>
      </w:r>
      <w:r w:rsidR="00F05B9E">
        <w:rPr>
          <w:lang w:val="en-US"/>
        </w:rPr>
        <w:t>is</w:t>
      </w:r>
      <w:r w:rsidR="00283FB5">
        <w:rPr>
          <w:lang w:val="en-US"/>
        </w:rPr>
        <w:t xml:space="preserve"> </w:t>
      </w:r>
      <w:r>
        <w:rPr>
          <w:lang w:val="en-US"/>
        </w:rPr>
        <w:t xml:space="preserve">then </w:t>
      </w:r>
      <w:r w:rsidR="00283FB5">
        <w:rPr>
          <w:lang w:val="en-US"/>
        </w:rPr>
        <w:t xml:space="preserve">carried out, to </w:t>
      </w:r>
      <w:r w:rsidR="00F05B9E">
        <w:rPr>
          <w:lang w:val="en-US"/>
        </w:rPr>
        <w:t>fine</w:t>
      </w:r>
      <w:r>
        <w:rPr>
          <w:lang w:val="en-US"/>
        </w:rPr>
        <w:t>-</w:t>
      </w:r>
      <w:r w:rsidR="00F05B9E">
        <w:rPr>
          <w:lang w:val="en-US"/>
        </w:rPr>
        <w:t xml:space="preserve">tune </w:t>
      </w:r>
      <w:r w:rsidR="00755346">
        <w:rPr>
          <w:lang w:val="en-US"/>
        </w:rPr>
        <w:t>the</w:t>
      </w:r>
      <w:r w:rsidR="00283FB5">
        <w:rPr>
          <w:lang w:val="en-US"/>
        </w:rPr>
        <w:t xml:space="preserve"> </w:t>
      </w:r>
      <w:r w:rsidR="005C113D">
        <w:rPr>
          <w:lang w:val="en-US"/>
        </w:rPr>
        <w:t xml:space="preserve">characteristics of the </w:t>
      </w:r>
      <w:r w:rsidR="00283FB5">
        <w:rPr>
          <w:lang w:val="en-US"/>
        </w:rPr>
        <w:t xml:space="preserve">hexagonal-close-packed (HCP) </w:t>
      </w:r>
      <w:r w:rsidR="00755346">
        <w:rPr>
          <w:lang w:val="el-GR"/>
        </w:rPr>
        <w:t>η</w:t>
      </w:r>
      <w:r w:rsidR="00755346">
        <w:rPr>
          <w:lang w:val="en-US"/>
        </w:rPr>
        <w:t>-Ni</w:t>
      </w:r>
      <w:r w:rsidR="00755346" w:rsidRPr="00755346">
        <w:rPr>
          <w:vertAlign w:val="subscript"/>
          <w:lang w:val="en-US"/>
        </w:rPr>
        <w:t>3</w:t>
      </w:r>
      <w:r w:rsidR="00755346">
        <w:rPr>
          <w:lang w:val="en-US"/>
        </w:rPr>
        <w:t xml:space="preserve">Ti </w:t>
      </w:r>
      <w:r w:rsidR="002304A6">
        <w:rPr>
          <w:lang w:val="en-US"/>
        </w:rPr>
        <w:t xml:space="preserve">strengthening </w:t>
      </w:r>
      <w:r w:rsidR="00755346">
        <w:rPr>
          <w:lang w:val="en-US"/>
        </w:rPr>
        <w:t>precipitate</w:t>
      </w:r>
      <w:r w:rsidR="005C113D">
        <w:rPr>
          <w:lang w:val="en-US"/>
        </w:rPr>
        <w:t xml:space="preserve"> and the reverted austenite</w:t>
      </w:r>
      <w:r w:rsidR="00755346">
        <w:rPr>
          <w:lang w:val="en-US"/>
        </w:rPr>
        <w:t xml:space="preserve"> </w:t>
      </w:r>
      <w:r w:rsidR="004B0F04" w:rsidRPr="004B0F04">
        <w:rPr>
          <w:noProof/>
          <w:lang w:val="en-US"/>
        </w:rPr>
        <w:t>[6]</w:t>
      </w:r>
      <w:r w:rsidR="00755346">
        <w:rPr>
          <w:lang w:val="en-US"/>
        </w:rPr>
        <w:t>.</w:t>
      </w:r>
      <w:r w:rsidR="005C113D">
        <w:rPr>
          <w:lang w:val="en-US"/>
        </w:rPr>
        <w:t xml:space="preserve"> </w:t>
      </w:r>
      <w:r w:rsidR="00CA10C7">
        <w:rPr>
          <w:lang w:val="en-US"/>
        </w:rPr>
        <w:t>In general, t</w:t>
      </w:r>
      <w:r w:rsidR="0032160C">
        <w:rPr>
          <w:lang w:val="en-US"/>
        </w:rPr>
        <w:t xml:space="preserve">he volume fraction of the reverted austenite increases with the </w:t>
      </w:r>
      <w:r w:rsidR="00BA62A2">
        <w:rPr>
          <w:lang w:val="en-US"/>
        </w:rPr>
        <w:t>ageing</w:t>
      </w:r>
      <w:r w:rsidR="0032160C">
        <w:rPr>
          <w:lang w:val="en-US"/>
        </w:rPr>
        <w:t xml:space="preserve"> temperature</w:t>
      </w:r>
      <w:r w:rsidR="008C0ABC">
        <w:rPr>
          <w:lang w:val="en-US"/>
        </w:rPr>
        <w:t xml:space="preserve">, </w:t>
      </w:r>
      <w:r w:rsidR="001040D4">
        <w:rPr>
          <w:lang w:val="en-US"/>
        </w:rPr>
        <w:t xml:space="preserve">with a maximum </w:t>
      </w:r>
      <w:r w:rsidR="00FE25E3">
        <w:rPr>
          <w:lang w:val="en-US"/>
        </w:rPr>
        <w:t>amount</w:t>
      </w:r>
      <w:r w:rsidR="001040D4">
        <w:rPr>
          <w:lang w:val="en-US"/>
        </w:rPr>
        <w:t xml:space="preserve"> </w:t>
      </w:r>
      <w:r w:rsidR="001040D4" w:rsidRPr="00CF74FC">
        <w:rPr>
          <w:lang w:val="en-US"/>
        </w:rPr>
        <w:t xml:space="preserve">of </w:t>
      </w:r>
      <w:r w:rsidR="0016101C" w:rsidRPr="00CF74FC">
        <w:rPr>
          <w:lang w:val="en-US"/>
        </w:rPr>
        <w:t>about 14 to 19 vol.%</w:t>
      </w:r>
      <w:r w:rsidR="001040D4">
        <w:rPr>
          <w:lang w:val="en-US"/>
        </w:rPr>
        <w:t xml:space="preserve"> at </w:t>
      </w:r>
      <w:r w:rsidR="007A70E2">
        <w:rPr>
          <w:lang w:val="en-US"/>
        </w:rPr>
        <w:t xml:space="preserve">the </w:t>
      </w:r>
      <w:r w:rsidR="007A579B">
        <w:rPr>
          <w:lang w:val="en-US"/>
        </w:rPr>
        <w:t>peak condition</w:t>
      </w:r>
      <w:r w:rsidR="001040D4">
        <w:rPr>
          <w:lang w:val="en-US"/>
        </w:rPr>
        <w:t xml:space="preserve"> </w:t>
      </w:r>
      <w:r>
        <w:rPr>
          <w:lang w:val="en-US"/>
        </w:rPr>
        <w:t xml:space="preserve">that occurs </w:t>
      </w:r>
      <w:r w:rsidR="001040D4">
        <w:rPr>
          <w:lang w:val="en-US"/>
        </w:rPr>
        <w:t xml:space="preserve">around 650 °C </w:t>
      </w:r>
      <w:r w:rsidR="004B0F04" w:rsidRPr="004B0F04">
        <w:rPr>
          <w:noProof/>
          <w:lang w:val="en-US"/>
        </w:rPr>
        <w:t>[7,8]</w:t>
      </w:r>
      <w:r w:rsidR="001040D4">
        <w:rPr>
          <w:lang w:val="en-US"/>
        </w:rPr>
        <w:t xml:space="preserve">. </w:t>
      </w:r>
      <w:r w:rsidR="00E7171B">
        <w:rPr>
          <w:lang w:val="en-US"/>
        </w:rPr>
        <w:t>The</w:t>
      </w:r>
      <w:r w:rsidR="00A50553">
        <w:rPr>
          <w:lang w:val="en-US"/>
        </w:rPr>
        <w:t>se</w:t>
      </w:r>
      <w:r w:rsidR="00E7171B">
        <w:rPr>
          <w:lang w:val="en-US"/>
        </w:rPr>
        <w:t xml:space="preserve"> reverted austenite grains</w:t>
      </w:r>
      <w:r w:rsidR="00F05B9E">
        <w:rPr>
          <w:lang w:val="en-US"/>
        </w:rPr>
        <w:t xml:space="preserve"> preferentially nucleate at the prior-austenite or lath boundaries of the parent martensite phase,</w:t>
      </w:r>
      <w:r w:rsidR="00E7171B">
        <w:rPr>
          <w:lang w:val="en-US"/>
        </w:rPr>
        <w:t xml:space="preserve"> </w:t>
      </w:r>
      <w:r w:rsidR="00F05B9E">
        <w:rPr>
          <w:rFonts w:hint="eastAsia"/>
          <w:lang w:val="en-US"/>
        </w:rPr>
        <w:t>generally</w:t>
      </w:r>
      <w:r w:rsidR="00F05B9E">
        <w:rPr>
          <w:lang w:val="en-US"/>
        </w:rPr>
        <w:t xml:space="preserve"> </w:t>
      </w:r>
      <w:r w:rsidR="00C2327B">
        <w:rPr>
          <w:rFonts w:hint="eastAsia"/>
          <w:lang w:val="en-US"/>
        </w:rPr>
        <w:t>hav</w:t>
      </w:r>
      <w:r w:rsidR="00C2327B">
        <w:rPr>
          <w:lang w:val="en-US"/>
        </w:rPr>
        <w:t xml:space="preserve">ing </w:t>
      </w:r>
      <w:r w:rsidR="00F05B9E">
        <w:rPr>
          <w:rFonts w:hint="eastAsia"/>
          <w:lang w:val="en-US"/>
        </w:rPr>
        <w:t>a</w:t>
      </w:r>
      <w:r w:rsidR="00F05B9E">
        <w:rPr>
          <w:lang w:val="en-US"/>
        </w:rPr>
        <w:t xml:space="preserve"> lower</w:t>
      </w:r>
      <w:r w:rsidR="00901D8B">
        <w:rPr>
          <w:lang w:val="en-US"/>
        </w:rPr>
        <w:t xml:space="preserve"> </w:t>
      </w:r>
      <w:r w:rsidR="00F05B9E">
        <w:rPr>
          <w:lang w:val="en-US"/>
        </w:rPr>
        <w:t xml:space="preserve">dislocation </w:t>
      </w:r>
      <w:r w:rsidR="00F05B9E">
        <w:rPr>
          <w:lang w:val="en-US"/>
        </w:rPr>
        <w:lastRenderedPageBreak/>
        <w:t xml:space="preserve">density compared </w:t>
      </w:r>
      <w:r w:rsidR="00CF74FC">
        <w:rPr>
          <w:lang w:val="en-US"/>
        </w:rPr>
        <w:t>to</w:t>
      </w:r>
      <w:r w:rsidR="00F05B9E">
        <w:rPr>
          <w:lang w:val="en-US"/>
        </w:rPr>
        <w:t xml:space="preserve"> </w:t>
      </w:r>
      <w:r w:rsidR="00901D8B">
        <w:rPr>
          <w:lang w:val="en-US"/>
        </w:rPr>
        <w:t xml:space="preserve">their neighboring </w:t>
      </w:r>
      <w:r w:rsidR="0032160C">
        <w:rPr>
          <w:lang w:val="en-US"/>
        </w:rPr>
        <w:t>martensite</w:t>
      </w:r>
      <w:r w:rsidR="00901D8B">
        <w:rPr>
          <w:lang w:val="en-US"/>
        </w:rPr>
        <w:t xml:space="preserve"> </w:t>
      </w:r>
      <w:r w:rsidR="004B0F04" w:rsidRPr="004B0F04">
        <w:rPr>
          <w:noProof/>
          <w:lang w:val="en-US"/>
        </w:rPr>
        <w:t>[7]</w:t>
      </w:r>
      <w:r w:rsidR="00E7171B">
        <w:rPr>
          <w:lang w:val="en-US"/>
        </w:rPr>
        <w:t xml:space="preserve">. </w:t>
      </w:r>
      <w:r w:rsidR="00AC4BFC">
        <w:rPr>
          <w:lang w:val="en-US"/>
        </w:rPr>
        <w:t xml:space="preserve">The </w:t>
      </w:r>
      <w:r w:rsidR="00AC4BFC">
        <w:rPr>
          <w:lang w:val="el-GR"/>
        </w:rPr>
        <w:t>η</w:t>
      </w:r>
      <w:r w:rsidR="00AC4BFC">
        <w:rPr>
          <w:lang w:val="en-US"/>
        </w:rPr>
        <w:t>-Ni</w:t>
      </w:r>
      <w:r w:rsidR="00AC4BFC" w:rsidRPr="00755346">
        <w:rPr>
          <w:vertAlign w:val="subscript"/>
          <w:lang w:val="en-US"/>
        </w:rPr>
        <w:t>3</w:t>
      </w:r>
      <w:r w:rsidR="00AC4BFC">
        <w:rPr>
          <w:lang w:val="en-US"/>
        </w:rPr>
        <w:t xml:space="preserve">Ti precipitate </w:t>
      </w:r>
      <w:r w:rsidR="00DB73C9">
        <w:rPr>
          <w:lang w:val="en-US"/>
        </w:rPr>
        <w:t xml:space="preserve">mainly </w:t>
      </w:r>
      <w:r w:rsidR="00FE25E3">
        <w:rPr>
          <w:lang w:val="en-US"/>
        </w:rPr>
        <w:t xml:space="preserve">nucleates within the martensite </w:t>
      </w:r>
      <w:r w:rsidR="0032160C">
        <w:rPr>
          <w:lang w:val="en-US"/>
        </w:rPr>
        <w:t>obeying</w:t>
      </w:r>
      <w:r w:rsidR="00FE25E3">
        <w:rPr>
          <w:lang w:val="en-US"/>
        </w:rPr>
        <w:t xml:space="preserve"> an orientation relationship of </w:t>
      </w:r>
      <m:oMath>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011</m:t>
                </m:r>
              </m:e>
            </m:d>
          </m:e>
          <m:sub>
            <m:r>
              <w:rPr>
                <w:rFonts w:ascii="Cambria Math" w:hAnsi="Cambria Math"/>
                <w:lang w:val="el-GR"/>
              </w:rPr>
              <m:t>α</m:t>
            </m:r>
            <m:r>
              <w:rPr>
                <w:rFonts w:ascii="Cambria Math" w:hAnsi="Cambria Math"/>
              </w:rPr>
              <m:t>'</m:t>
            </m:r>
          </m:sub>
        </m:sSub>
        <m:r>
          <w:rPr>
            <w:rFonts w:ascii="Cambria Math" w:hAnsi="Cambria Math"/>
            <w:lang w:val="en-US"/>
          </w:rPr>
          <m:t>//</m:t>
        </m:r>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0001</m:t>
                </m:r>
              </m:e>
            </m:d>
          </m:e>
          <m:sub>
            <m:r>
              <w:rPr>
                <w:rFonts w:ascii="Cambria Math" w:hAnsi="Cambria Math"/>
                <w:lang w:val="el-GR"/>
              </w:rPr>
              <m:t>η</m:t>
            </m:r>
            <m:r>
              <w:rPr>
                <w:rFonts w:ascii="Cambria Math" w:hAnsi="Cambria Math"/>
              </w:rPr>
              <m:t>-</m:t>
            </m:r>
            <m:r>
              <w:rPr>
                <w:rFonts w:ascii="Cambria Math" w:hAnsi="Cambria Math"/>
                <w:lang w:val="en-US"/>
              </w:rPr>
              <m:t>Ni3Ti</m:t>
            </m:r>
          </m:sub>
        </m:sSub>
        <m:r>
          <w:rPr>
            <w:rFonts w:ascii="Cambria Math" w:hAnsi="Cambria Math"/>
            <w:lang w:val="en-US"/>
          </w:rPr>
          <m:t xml:space="preserve"> </m:t>
        </m:r>
      </m:oMath>
      <w:r w:rsidR="00FE25E3">
        <w:rPr>
          <w:lang w:val="en-US"/>
        </w:rPr>
        <w:t xml:space="preserve"> and</w:t>
      </w:r>
      <w:r w:rsidR="00FD7715">
        <w:rPr>
          <w:lang w:val="en-US"/>
        </w:rPr>
        <w:t xml:space="preserve"> </w:t>
      </w:r>
      <m:oMath>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1</m:t>
                </m:r>
                <m:acc>
                  <m:accPr>
                    <m:chr m:val="̅"/>
                    <m:ctrlPr>
                      <w:rPr>
                        <w:rFonts w:ascii="Cambria Math" w:hAnsi="Cambria Math"/>
                        <w:i/>
                        <w:lang w:val="en-US"/>
                      </w:rPr>
                    </m:ctrlPr>
                  </m:accPr>
                  <m:e>
                    <m:r>
                      <w:rPr>
                        <w:rFonts w:ascii="Cambria Math" w:hAnsi="Cambria Math"/>
                        <w:lang w:val="en-US"/>
                      </w:rPr>
                      <m:t>1</m:t>
                    </m:r>
                  </m:e>
                </m:acc>
                <m:acc>
                  <m:accPr>
                    <m:chr m:val="̅"/>
                    <m:ctrlPr>
                      <w:rPr>
                        <w:rFonts w:ascii="Cambria Math" w:hAnsi="Cambria Math"/>
                        <w:i/>
                        <w:lang w:val="en-US"/>
                      </w:rPr>
                    </m:ctrlPr>
                  </m:accPr>
                  <m:e>
                    <m:r>
                      <w:rPr>
                        <w:rFonts w:ascii="Cambria Math" w:hAnsi="Cambria Math"/>
                        <w:lang w:val="en-US"/>
                      </w:rPr>
                      <m:t>1</m:t>
                    </m:r>
                  </m:e>
                </m:acc>
              </m:e>
            </m:d>
          </m:e>
          <m:sub>
            <m:r>
              <w:rPr>
                <w:rFonts w:ascii="Cambria Math" w:hAnsi="Cambria Math"/>
                <w:lang w:val="el-GR"/>
              </w:rPr>
              <m:t>α</m:t>
            </m:r>
            <m:r>
              <w:rPr>
                <w:rFonts w:ascii="Cambria Math" w:hAnsi="Cambria Math"/>
              </w:rPr>
              <m:t>'</m:t>
            </m:r>
          </m:sub>
        </m:sSub>
        <m:r>
          <w:rPr>
            <w:rFonts w:ascii="Cambria Math" w:hAnsi="Cambria Math"/>
            <w:lang w:val="en-US"/>
          </w:rPr>
          <m:t>//</m:t>
        </m:r>
        <m:sSub>
          <m:sSubPr>
            <m:ctrlPr>
              <w:rPr>
                <w:rFonts w:ascii="Cambria Math" w:hAnsi="Cambria Math"/>
                <w:i/>
                <w:lang w:val="en-US"/>
              </w:rPr>
            </m:ctrlPr>
          </m:sSubPr>
          <m:e>
            <m:d>
              <m:dPr>
                <m:begChr m:val="〈"/>
                <m:endChr m:val="〉"/>
                <m:ctrlPr>
                  <w:rPr>
                    <w:rFonts w:ascii="Cambria Math" w:hAnsi="Cambria Math"/>
                    <w:i/>
                    <w:lang w:val="en-US"/>
                  </w:rPr>
                </m:ctrlPr>
              </m:dPr>
              <m:e>
                <m:r>
                  <w:rPr>
                    <w:rFonts w:ascii="Cambria Math" w:hAnsi="Cambria Math"/>
                    <w:lang w:val="en-US"/>
                  </w:rPr>
                  <m:t>11</m:t>
                </m:r>
                <m:acc>
                  <m:accPr>
                    <m:chr m:val="̅"/>
                    <m:ctrlPr>
                      <w:rPr>
                        <w:rFonts w:ascii="Cambria Math" w:hAnsi="Cambria Math"/>
                        <w:i/>
                        <w:lang w:val="en-US"/>
                      </w:rPr>
                    </m:ctrlPr>
                  </m:accPr>
                  <m:e>
                    <m:r>
                      <w:rPr>
                        <w:rFonts w:ascii="Cambria Math" w:hAnsi="Cambria Math"/>
                        <w:lang w:val="en-US"/>
                      </w:rPr>
                      <m:t>2</m:t>
                    </m:r>
                  </m:e>
                </m:acc>
                <m:r>
                  <w:rPr>
                    <w:rFonts w:ascii="Cambria Math" w:hAnsi="Cambria Math"/>
                    <w:lang w:val="en-US"/>
                  </w:rPr>
                  <m:t>0</m:t>
                </m:r>
              </m:e>
            </m:d>
          </m:e>
          <m:sub>
            <m:r>
              <w:rPr>
                <w:rFonts w:ascii="Cambria Math" w:hAnsi="Cambria Math"/>
                <w:lang w:val="el-GR"/>
              </w:rPr>
              <m:t>η</m:t>
            </m:r>
            <m:r>
              <w:rPr>
                <w:rFonts w:ascii="Cambria Math" w:hAnsi="Cambria Math"/>
              </w:rPr>
              <m:t>-</m:t>
            </m:r>
            <m:r>
              <w:rPr>
                <w:rFonts w:ascii="Cambria Math" w:hAnsi="Cambria Math"/>
                <w:lang w:val="en-US"/>
              </w:rPr>
              <m:t>Ni3Ti</m:t>
            </m:r>
          </m:sub>
        </m:sSub>
      </m:oMath>
      <w:r w:rsidR="00FD7715">
        <w:rPr>
          <w:lang w:val="en-US"/>
        </w:rPr>
        <w:t xml:space="preserve"> </w:t>
      </w:r>
      <w:r w:rsidR="004B0F04" w:rsidRPr="004B0F04">
        <w:rPr>
          <w:noProof/>
          <w:lang w:val="en-US"/>
        </w:rPr>
        <w:t>[6]</w:t>
      </w:r>
      <w:r w:rsidR="00FD7715">
        <w:rPr>
          <w:lang w:val="en-US"/>
        </w:rPr>
        <w:t xml:space="preserve">. </w:t>
      </w:r>
      <w:r w:rsidR="007553F6">
        <w:rPr>
          <w:lang w:val="en-US"/>
        </w:rPr>
        <w:t xml:space="preserve">These precipitates have </w:t>
      </w:r>
      <w:r w:rsidR="00FE25E3">
        <w:rPr>
          <w:lang w:val="en-US"/>
        </w:rPr>
        <w:t>a rod-like morphology</w:t>
      </w:r>
      <w:r w:rsidR="007553F6">
        <w:rPr>
          <w:lang w:val="en-US"/>
        </w:rPr>
        <w:t xml:space="preserve">, </w:t>
      </w:r>
      <w:r w:rsidR="00F10BFD">
        <w:rPr>
          <w:lang w:val="en-US"/>
        </w:rPr>
        <w:t xml:space="preserve">and their length </w:t>
      </w:r>
      <w:r w:rsidR="00643B74">
        <w:rPr>
          <w:lang w:val="en-US"/>
        </w:rPr>
        <w:t>can range</w:t>
      </w:r>
      <w:r w:rsidR="00F10BFD">
        <w:rPr>
          <w:lang w:val="en-US"/>
        </w:rPr>
        <w:t xml:space="preserve"> from ~5 to ~180 nm </w:t>
      </w:r>
      <w:r>
        <w:rPr>
          <w:lang w:val="en-US"/>
        </w:rPr>
        <w:t>depending on the</w:t>
      </w:r>
      <w:r w:rsidR="00F10BFD">
        <w:rPr>
          <w:lang w:val="en-US"/>
        </w:rPr>
        <w:t xml:space="preserve"> </w:t>
      </w:r>
      <w:r w:rsidR="00BA62A2">
        <w:rPr>
          <w:lang w:val="en-US"/>
        </w:rPr>
        <w:t>ageing</w:t>
      </w:r>
      <w:r w:rsidR="00F10BFD">
        <w:rPr>
          <w:lang w:val="en-US"/>
        </w:rPr>
        <w:t xml:space="preserve"> </w:t>
      </w:r>
      <w:r w:rsidR="000C34E7">
        <w:rPr>
          <w:lang w:val="en-US"/>
        </w:rPr>
        <w:t>treatment</w:t>
      </w:r>
      <w:r>
        <w:rPr>
          <w:lang w:val="en-US"/>
        </w:rPr>
        <w:t xml:space="preserve"> employed</w:t>
      </w:r>
      <w:r w:rsidR="003F5A63">
        <w:rPr>
          <w:lang w:val="en-US"/>
        </w:rPr>
        <w:t xml:space="preserve"> </w:t>
      </w:r>
      <w:r w:rsidR="004B0F04" w:rsidRPr="004B0F04">
        <w:rPr>
          <w:noProof/>
          <w:lang w:val="en-US"/>
        </w:rPr>
        <w:t>[9]</w:t>
      </w:r>
      <w:r w:rsidR="00E9715B">
        <w:rPr>
          <w:lang w:val="en-US"/>
        </w:rPr>
        <w:t xml:space="preserve">. </w:t>
      </w:r>
      <w:r w:rsidR="00164D6E">
        <w:rPr>
          <w:lang w:val="en-US"/>
        </w:rPr>
        <w:t xml:space="preserve">The </w:t>
      </w:r>
      <w:r w:rsidR="00155501">
        <w:rPr>
          <w:lang w:val="en-US"/>
        </w:rPr>
        <w:t>variation</w:t>
      </w:r>
      <w:r w:rsidR="00164D6E">
        <w:rPr>
          <w:lang w:val="en-US"/>
        </w:rPr>
        <w:t xml:space="preserve"> in </w:t>
      </w:r>
      <w:r w:rsidR="00104E0E">
        <w:rPr>
          <w:lang w:val="en-US"/>
        </w:rPr>
        <w:t xml:space="preserve">the content of </w:t>
      </w:r>
      <w:r w:rsidR="00164D6E">
        <w:rPr>
          <w:lang w:val="en-US"/>
        </w:rPr>
        <w:t xml:space="preserve">reverted austenite and the morphology </w:t>
      </w:r>
      <w:r w:rsidR="00104E0E">
        <w:rPr>
          <w:lang w:val="en-US"/>
        </w:rPr>
        <w:t>of precipitate</w:t>
      </w:r>
      <w:r w:rsidR="00E17751">
        <w:rPr>
          <w:lang w:val="en-US"/>
        </w:rPr>
        <w:t xml:space="preserve"> </w:t>
      </w:r>
      <w:r w:rsidR="00E40978">
        <w:rPr>
          <w:lang w:val="en-US"/>
        </w:rPr>
        <w:t xml:space="preserve">can yield a </w:t>
      </w:r>
      <w:r w:rsidR="00BE6C7E">
        <w:rPr>
          <w:lang w:val="en-US"/>
        </w:rPr>
        <w:t xml:space="preserve">wide range of tensile, corrosion, and hydrogen resistance properties </w:t>
      </w:r>
      <w:r w:rsidR="004B0F04" w:rsidRPr="004B0F04">
        <w:rPr>
          <w:noProof/>
          <w:lang w:val="en-US"/>
        </w:rPr>
        <w:t>[8–10]</w:t>
      </w:r>
      <w:r w:rsidR="00BE6C7E">
        <w:rPr>
          <w:lang w:val="en-US"/>
        </w:rPr>
        <w:t>.</w:t>
      </w:r>
    </w:p>
    <w:p w14:paraId="4234A559" w14:textId="41868BB9" w:rsidR="00B036B5" w:rsidRDefault="00296406" w:rsidP="006A77CA">
      <w:pPr>
        <w:spacing w:line="360" w:lineRule="auto"/>
        <w:jc w:val="both"/>
        <w:rPr>
          <w:lang w:val="en-US"/>
        </w:rPr>
      </w:pPr>
      <w:r>
        <w:rPr>
          <w:lang w:val="en-US"/>
        </w:rPr>
        <w:t>In this study, we attempt to fabricate</w:t>
      </w:r>
      <w:r w:rsidR="002F5D00">
        <w:rPr>
          <w:lang w:val="en-US"/>
        </w:rPr>
        <w:t xml:space="preserve"> C465 </w:t>
      </w:r>
      <w:r>
        <w:rPr>
          <w:lang w:val="en-US"/>
        </w:rPr>
        <w:t>using the</w:t>
      </w:r>
      <w:r w:rsidR="00131DFC">
        <w:rPr>
          <w:lang w:val="en-US"/>
        </w:rPr>
        <w:t xml:space="preserve"> laser powder bed fusion</w:t>
      </w:r>
      <w:r>
        <w:rPr>
          <w:lang w:val="en-US"/>
        </w:rPr>
        <w:t xml:space="preserve"> </w:t>
      </w:r>
      <w:r w:rsidR="00131DFC">
        <w:rPr>
          <w:lang w:val="en-US"/>
        </w:rPr>
        <w:t>(</w:t>
      </w:r>
      <w:r>
        <w:rPr>
          <w:lang w:val="en-US"/>
        </w:rPr>
        <w:t>LPBF</w:t>
      </w:r>
      <w:r w:rsidR="00131DFC">
        <w:rPr>
          <w:lang w:val="en-US"/>
        </w:rPr>
        <w:t>)</w:t>
      </w:r>
      <w:r>
        <w:rPr>
          <w:lang w:val="en-US"/>
        </w:rPr>
        <w:t xml:space="preserve"> technique. Our first results </w:t>
      </w:r>
      <w:r w:rsidR="000F5AD8">
        <w:rPr>
          <w:lang w:val="en-US"/>
        </w:rPr>
        <w:t xml:space="preserve">show </w:t>
      </w:r>
      <w:r w:rsidR="00775C2B">
        <w:rPr>
          <w:lang w:val="en-US"/>
        </w:rPr>
        <w:t xml:space="preserve">that </w:t>
      </w:r>
      <w:r w:rsidR="006F176C">
        <w:rPr>
          <w:lang w:val="en-US"/>
        </w:rPr>
        <w:t>this alloy</w:t>
      </w:r>
      <w:r w:rsidR="000F5AD8">
        <w:rPr>
          <w:lang w:val="en-US"/>
        </w:rPr>
        <w:t xml:space="preserve"> is highly susceptible to </w:t>
      </w:r>
      <w:r w:rsidR="00C266F8">
        <w:rPr>
          <w:lang w:val="en-US"/>
        </w:rPr>
        <w:t xml:space="preserve">hot </w:t>
      </w:r>
      <w:r w:rsidR="000F5AD8">
        <w:rPr>
          <w:lang w:val="en-US"/>
        </w:rPr>
        <w:t xml:space="preserve">cracking during </w:t>
      </w:r>
      <w:r w:rsidR="00C266F8">
        <w:rPr>
          <w:lang w:val="en-US"/>
        </w:rPr>
        <w:t>LPBF</w:t>
      </w:r>
      <w:r w:rsidR="000F5AD8">
        <w:rPr>
          <w:lang w:val="en-US"/>
        </w:rPr>
        <w:t xml:space="preserve">. </w:t>
      </w:r>
      <w:r w:rsidR="003C7841">
        <w:rPr>
          <w:lang w:val="en-US"/>
        </w:rPr>
        <w:t>The presence of hot crack</w:t>
      </w:r>
      <w:r w:rsidR="00EB53CB">
        <w:rPr>
          <w:lang w:val="en-US"/>
        </w:rPr>
        <w:t>s</w:t>
      </w:r>
      <w:r w:rsidR="003C7841">
        <w:rPr>
          <w:lang w:val="en-US"/>
        </w:rPr>
        <w:t xml:space="preserve"> (a</w:t>
      </w:r>
      <w:r>
        <w:rPr>
          <w:lang w:val="en-US"/>
        </w:rPr>
        <w:t xml:space="preserve">lso </w:t>
      </w:r>
      <w:r w:rsidR="003C7841">
        <w:rPr>
          <w:lang w:val="en-US"/>
        </w:rPr>
        <w:t>k</w:t>
      </w:r>
      <w:r>
        <w:rPr>
          <w:lang w:val="en-US"/>
        </w:rPr>
        <w:t xml:space="preserve">nown </w:t>
      </w:r>
      <w:r w:rsidR="003C7841">
        <w:rPr>
          <w:lang w:val="en-US"/>
        </w:rPr>
        <w:t>a</w:t>
      </w:r>
      <w:r>
        <w:rPr>
          <w:lang w:val="en-US"/>
        </w:rPr>
        <w:t>s</w:t>
      </w:r>
      <w:r w:rsidR="003C7841">
        <w:rPr>
          <w:lang w:val="en-US"/>
        </w:rPr>
        <w:t xml:space="preserve"> hot tearing) </w:t>
      </w:r>
      <w:r>
        <w:rPr>
          <w:lang w:val="en-US"/>
        </w:rPr>
        <w:t xml:space="preserve">in AM alloys </w:t>
      </w:r>
      <w:r w:rsidR="003C7841">
        <w:rPr>
          <w:lang w:val="en-US"/>
        </w:rPr>
        <w:t xml:space="preserve">is often </w:t>
      </w:r>
      <w:r w:rsidR="0069639E">
        <w:rPr>
          <w:lang w:val="en-US"/>
        </w:rPr>
        <w:t>ascribed to</w:t>
      </w:r>
      <w:r w:rsidR="003C7841">
        <w:rPr>
          <w:lang w:val="en-US"/>
        </w:rPr>
        <w:t xml:space="preserve"> the</w:t>
      </w:r>
      <w:r w:rsidR="00716494">
        <w:rPr>
          <w:lang w:val="en-US"/>
        </w:rPr>
        <w:t xml:space="preserve"> partition-induced liquid film</w:t>
      </w:r>
      <w:r w:rsidR="0018512A">
        <w:rPr>
          <w:lang w:val="en-US"/>
        </w:rPr>
        <w:t xml:space="preserve"> near the end of solidification</w:t>
      </w:r>
      <w:r w:rsidR="00FE79E4">
        <w:rPr>
          <w:lang w:val="en-US"/>
        </w:rPr>
        <w:t>,</w:t>
      </w:r>
      <w:r w:rsidR="008F009B">
        <w:rPr>
          <w:lang w:val="en-US"/>
        </w:rPr>
        <w:t xml:space="preserve"> </w:t>
      </w:r>
      <w:r w:rsidR="00A061F9">
        <w:rPr>
          <w:lang w:val="en-US"/>
        </w:rPr>
        <w:t>which has</w:t>
      </w:r>
      <w:r w:rsidR="00475A92">
        <w:rPr>
          <w:lang w:val="en-US"/>
        </w:rPr>
        <w:t xml:space="preserve"> low</w:t>
      </w:r>
      <w:r w:rsidR="0018512A">
        <w:rPr>
          <w:lang w:val="en-US"/>
        </w:rPr>
        <w:t>er</w:t>
      </w:r>
      <w:r w:rsidR="00475A92">
        <w:rPr>
          <w:lang w:val="en-US"/>
        </w:rPr>
        <w:t xml:space="preserve"> solidus temperatures </w:t>
      </w:r>
      <w:r w:rsidR="0018512A">
        <w:rPr>
          <w:lang w:val="en-US"/>
        </w:rPr>
        <w:t xml:space="preserve">than its surrounding </w:t>
      </w:r>
      <w:r w:rsidR="006D5D2B">
        <w:rPr>
          <w:lang w:val="en-US"/>
        </w:rPr>
        <w:t>materials</w:t>
      </w:r>
      <w:r w:rsidR="00475A92">
        <w:rPr>
          <w:lang w:val="en-US"/>
        </w:rPr>
        <w:t xml:space="preserve"> </w:t>
      </w:r>
      <w:r w:rsidR="004B0F04" w:rsidRPr="004B0F04">
        <w:rPr>
          <w:noProof/>
          <w:lang w:val="en-US"/>
        </w:rPr>
        <w:t>[2]</w:t>
      </w:r>
      <w:r w:rsidR="00920A4E">
        <w:rPr>
          <w:lang w:val="en-US"/>
        </w:rPr>
        <w:t xml:space="preserve">. </w:t>
      </w:r>
      <w:r w:rsidR="0026757D">
        <w:rPr>
          <w:lang w:val="en-US"/>
        </w:rPr>
        <w:t xml:space="preserve">Several </w:t>
      </w:r>
      <w:r w:rsidR="00906EEA">
        <w:rPr>
          <w:lang w:val="en-US"/>
        </w:rPr>
        <w:t>hot</w:t>
      </w:r>
      <w:r w:rsidR="009F556B">
        <w:rPr>
          <w:lang w:val="en-US"/>
        </w:rPr>
        <w:t>-</w:t>
      </w:r>
      <w:r w:rsidR="0026757D">
        <w:rPr>
          <w:lang w:val="en-US"/>
        </w:rPr>
        <w:t xml:space="preserve">crack mitigation </w:t>
      </w:r>
      <w:r w:rsidR="008C079F">
        <w:rPr>
          <w:lang w:val="en-US"/>
        </w:rPr>
        <w:t>approaches</w:t>
      </w:r>
      <w:r w:rsidR="0026757D">
        <w:rPr>
          <w:lang w:val="en-US"/>
        </w:rPr>
        <w:t xml:space="preserve"> have been </w:t>
      </w:r>
      <w:r w:rsidR="008009AB">
        <w:rPr>
          <w:lang w:val="en-US"/>
        </w:rPr>
        <w:t xml:space="preserve">formulated </w:t>
      </w:r>
      <w:r w:rsidR="00BA1F80">
        <w:rPr>
          <w:lang w:val="en-US"/>
        </w:rPr>
        <w:t xml:space="preserve">in prior AM works. </w:t>
      </w:r>
      <w:proofErr w:type="spellStart"/>
      <w:r w:rsidR="002C6CEE">
        <w:rPr>
          <w:lang w:val="en-US"/>
        </w:rPr>
        <w:t>Kontis</w:t>
      </w:r>
      <w:proofErr w:type="spellEnd"/>
      <w:r w:rsidR="002C6CEE">
        <w:rPr>
          <w:lang w:val="en-US"/>
        </w:rPr>
        <w:t xml:space="preserve"> et al.</w:t>
      </w:r>
      <w:r w:rsidR="008F7390" w:rsidRPr="008F7390">
        <w:rPr>
          <w:lang w:val="en-US"/>
        </w:rPr>
        <w:t xml:space="preserve"> </w:t>
      </w:r>
      <w:r w:rsidR="004B0F04" w:rsidRPr="004B0F04">
        <w:rPr>
          <w:noProof/>
          <w:lang w:val="en-US"/>
        </w:rPr>
        <w:t>[11]</w:t>
      </w:r>
      <w:r w:rsidR="002C6CEE">
        <w:rPr>
          <w:lang w:val="en-US"/>
        </w:rPr>
        <w:t xml:space="preserve"> </w:t>
      </w:r>
      <w:r w:rsidR="00677EF7">
        <w:rPr>
          <w:lang w:val="en-US"/>
        </w:rPr>
        <w:t xml:space="preserve">prevented hot cracking </w:t>
      </w:r>
      <w:r w:rsidR="00643E13">
        <w:rPr>
          <w:lang w:val="en-US"/>
        </w:rPr>
        <w:t xml:space="preserve">in nickel-base superalloy </w:t>
      </w:r>
      <w:r w:rsidR="00677EF7">
        <w:rPr>
          <w:lang w:val="en-US"/>
        </w:rPr>
        <w:t xml:space="preserve">by </w:t>
      </w:r>
      <w:r w:rsidR="003204CC">
        <w:rPr>
          <w:lang w:val="en-US"/>
        </w:rPr>
        <w:t>lowering</w:t>
      </w:r>
      <w:r w:rsidR="00677EF7">
        <w:rPr>
          <w:lang w:val="en-US"/>
        </w:rPr>
        <w:t xml:space="preserve"> the volumetric heat input</w:t>
      </w:r>
      <w:r w:rsidR="00ED429E">
        <w:rPr>
          <w:lang w:val="en-US"/>
        </w:rPr>
        <w:t xml:space="preserve">, hence </w:t>
      </w:r>
      <w:r w:rsidR="003204CC">
        <w:rPr>
          <w:lang w:val="en-US"/>
        </w:rPr>
        <w:t>reducing</w:t>
      </w:r>
      <w:r w:rsidR="00ED429E">
        <w:rPr>
          <w:lang w:val="en-US"/>
        </w:rPr>
        <w:t xml:space="preserve"> elemental </w:t>
      </w:r>
      <w:proofErr w:type="gramStart"/>
      <w:r w:rsidR="00ED429E">
        <w:rPr>
          <w:lang w:val="en-US"/>
        </w:rPr>
        <w:t>partition</w:t>
      </w:r>
      <w:proofErr w:type="gramEnd"/>
      <w:r w:rsidR="00ED429E">
        <w:rPr>
          <w:lang w:val="en-US"/>
        </w:rPr>
        <w:t xml:space="preserve"> and </w:t>
      </w:r>
      <w:r w:rsidR="003C3399">
        <w:rPr>
          <w:lang w:val="en-US"/>
        </w:rPr>
        <w:t xml:space="preserve">impeding </w:t>
      </w:r>
      <w:r w:rsidR="00ED429E">
        <w:rPr>
          <w:lang w:val="en-US"/>
        </w:rPr>
        <w:t xml:space="preserve">low-solidus-temperature liquid film formation. </w:t>
      </w:r>
      <w:r w:rsidR="00C25BAF">
        <w:rPr>
          <w:lang w:val="en-US"/>
        </w:rPr>
        <w:t xml:space="preserve">Sun et al. </w:t>
      </w:r>
      <w:r w:rsidR="004B0F04" w:rsidRPr="004B0F04">
        <w:rPr>
          <w:noProof/>
          <w:lang w:val="en-US"/>
        </w:rPr>
        <w:t>[12]</w:t>
      </w:r>
      <w:r w:rsidR="008F7390">
        <w:rPr>
          <w:lang w:val="en-US"/>
        </w:rPr>
        <w:t xml:space="preserve"> </w:t>
      </w:r>
      <w:r w:rsidR="007233F6">
        <w:rPr>
          <w:lang w:val="en-US"/>
        </w:rPr>
        <w:t>introduced secondary precipitates</w:t>
      </w:r>
      <w:r w:rsidR="0080273B">
        <w:rPr>
          <w:lang w:val="en-US"/>
        </w:rPr>
        <w:t xml:space="preserve"> </w:t>
      </w:r>
      <w:r w:rsidR="00267BDE">
        <w:rPr>
          <w:lang w:val="en-US"/>
        </w:rPr>
        <w:t xml:space="preserve">along grain boundaries </w:t>
      </w:r>
      <w:r w:rsidR="00B93E24">
        <w:rPr>
          <w:lang w:val="en-US"/>
        </w:rPr>
        <w:t>during solidification</w:t>
      </w:r>
      <w:r w:rsidR="007C3DF4">
        <w:rPr>
          <w:lang w:val="en-US"/>
        </w:rPr>
        <w:t xml:space="preserve"> to facilitate dendrite bridging</w:t>
      </w:r>
      <w:r w:rsidR="00CE4128">
        <w:rPr>
          <w:lang w:val="en-US"/>
        </w:rPr>
        <w:t>, hence avoiding hot cracks</w:t>
      </w:r>
      <w:r w:rsidR="008F7390">
        <w:rPr>
          <w:lang w:val="en-US"/>
        </w:rPr>
        <w:t>.</w:t>
      </w:r>
      <w:r w:rsidR="00CE4128">
        <w:rPr>
          <w:lang w:val="en-US"/>
        </w:rPr>
        <w:t xml:space="preserve"> </w:t>
      </w:r>
      <w:r w:rsidR="00BF3C2E">
        <w:rPr>
          <w:lang w:val="en-US"/>
        </w:rPr>
        <w:t xml:space="preserve">Sun et al. </w:t>
      </w:r>
      <w:r w:rsidR="004B0F04" w:rsidRPr="004B0F04">
        <w:rPr>
          <w:noProof/>
          <w:lang w:val="en-US"/>
        </w:rPr>
        <w:t>[3]</w:t>
      </w:r>
      <w:r w:rsidR="008F7390">
        <w:rPr>
          <w:lang w:val="en-US"/>
        </w:rPr>
        <w:t xml:space="preserve"> </w:t>
      </w:r>
      <w:r w:rsidR="00BF3C2E">
        <w:rPr>
          <w:lang w:val="en-US"/>
        </w:rPr>
        <w:t xml:space="preserve">also </w:t>
      </w:r>
      <w:r w:rsidR="006C6C97">
        <w:rPr>
          <w:lang w:val="en-US"/>
        </w:rPr>
        <w:t xml:space="preserve">eliminated the hot cracks in </w:t>
      </w:r>
      <w:r w:rsidR="0012400D">
        <w:rPr>
          <w:lang w:val="en-US"/>
        </w:rPr>
        <w:t>nickel-base superalloy</w:t>
      </w:r>
      <w:r w:rsidR="006C6C97">
        <w:rPr>
          <w:lang w:val="en-US"/>
        </w:rPr>
        <w:t xml:space="preserve"> by </w:t>
      </w:r>
      <w:r w:rsidR="006909DD">
        <w:rPr>
          <w:lang w:val="en-US"/>
        </w:rPr>
        <w:t>controlling the competitive solute partition</w:t>
      </w:r>
      <w:r w:rsidR="006C6C97">
        <w:rPr>
          <w:lang w:val="en-US"/>
        </w:rPr>
        <w:t xml:space="preserve"> </w:t>
      </w:r>
      <w:r w:rsidR="00D91C56">
        <w:rPr>
          <w:lang w:val="en-US"/>
        </w:rPr>
        <w:t>with the assistance of</w:t>
      </w:r>
      <w:r w:rsidR="00600EFF">
        <w:rPr>
          <w:lang w:val="en-US"/>
        </w:rPr>
        <w:t xml:space="preserve"> thermodynamic</w:t>
      </w:r>
      <w:r w:rsidR="00631B2E">
        <w:rPr>
          <w:lang w:val="en-US"/>
        </w:rPr>
        <w:t xml:space="preserve"> computations</w:t>
      </w:r>
      <w:r w:rsidR="00184849">
        <w:rPr>
          <w:lang w:val="en-US"/>
        </w:rPr>
        <w:t>.</w:t>
      </w:r>
      <w:r w:rsidR="00600EFF">
        <w:rPr>
          <w:lang w:val="en-US"/>
        </w:rPr>
        <w:t xml:space="preserve"> </w:t>
      </w:r>
      <w:proofErr w:type="spellStart"/>
      <w:r w:rsidR="009D1D87">
        <w:rPr>
          <w:lang w:val="en-US"/>
        </w:rPr>
        <w:t>Opprecht</w:t>
      </w:r>
      <w:proofErr w:type="spellEnd"/>
      <w:r w:rsidR="009D1D87">
        <w:rPr>
          <w:lang w:val="en-US"/>
        </w:rPr>
        <w:t xml:space="preserve"> et al. </w:t>
      </w:r>
      <w:r w:rsidR="004B0F04" w:rsidRPr="004B0F04">
        <w:rPr>
          <w:noProof/>
          <w:lang w:val="en-US"/>
        </w:rPr>
        <w:t>[13]</w:t>
      </w:r>
      <w:r w:rsidR="008F7390">
        <w:rPr>
          <w:lang w:val="en-US"/>
        </w:rPr>
        <w:t xml:space="preserve"> </w:t>
      </w:r>
      <w:r w:rsidR="007B4F7C">
        <w:rPr>
          <w:lang w:val="en-US"/>
        </w:rPr>
        <w:t xml:space="preserve">resolved the hot cracks in </w:t>
      </w:r>
      <w:r w:rsidR="002D4F5E">
        <w:rPr>
          <w:lang w:val="en-US"/>
        </w:rPr>
        <w:t>aluminum</w:t>
      </w:r>
      <w:r w:rsidR="007B4F7C">
        <w:rPr>
          <w:lang w:val="en-US"/>
        </w:rPr>
        <w:t xml:space="preserve"> alloy</w:t>
      </w:r>
      <w:r w:rsidR="009B47DC">
        <w:rPr>
          <w:lang w:val="en-US"/>
        </w:rPr>
        <w:t xml:space="preserve"> via grain refinement</w:t>
      </w:r>
      <w:r w:rsidR="00C32F5E">
        <w:rPr>
          <w:lang w:val="en-US"/>
        </w:rPr>
        <w:t>.</w:t>
      </w:r>
    </w:p>
    <w:p w14:paraId="2B379523" w14:textId="6BC3917E" w:rsidR="005E2D2F" w:rsidRDefault="006F7A68" w:rsidP="006A77CA">
      <w:pPr>
        <w:spacing w:line="360" w:lineRule="auto"/>
        <w:jc w:val="both"/>
        <w:rPr>
          <w:lang w:val="en-US"/>
        </w:rPr>
      </w:pPr>
      <w:r>
        <w:rPr>
          <w:lang w:val="en-US"/>
        </w:rPr>
        <w:t>Despite the</w:t>
      </w:r>
      <w:r w:rsidR="009C1702">
        <w:rPr>
          <w:lang w:val="en-US"/>
        </w:rPr>
        <w:t xml:space="preserve">se earlier successes, </w:t>
      </w:r>
      <w:r w:rsidR="0062070E">
        <w:rPr>
          <w:lang w:val="en-US"/>
        </w:rPr>
        <w:t xml:space="preserve">as will be shown later, </w:t>
      </w:r>
      <w:r w:rsidR="009A5504">
        <w:rPr>
          <w:lang w:val="en-US"/>
        </w:rPr>
        <w:t xml:space="preserve">a direct </w:t>
      </w:r>
      <w:r w:rsidR="001E38F4">
        <w:rPr>
          <w:lang w:val="en-US"/>
        </w:rPr>
        <w:t xml:space="preserve">adoption </w:t>
      </w:r>
      <w:r w:rsidR="00AB5AF0">
        <w:rPr>
          <w:lang w:val="en-US"/>
        </w:rPr>
        <w:t xml:space="preserve">of </w:t>
      </w:r>
      <w:r w:rsidR="00296406">
        <w:rPr>
          <w:lang w:val="en-US"/>
        </w:rPr>
        <w:t>the afore</w:t>
      </w:r>
      <w:r w:rsidR="00D25939">
        <w:rPr>
          <w:lang w:val="en-US"/>
        </w:rPr>
        <w:t xml:space="preserve">mentioned </w:t>
      </w:r>
      <w:r w:rsidR="000A371F">
        <w:rPr>
          <w:lang w:val="en-US"/>
        </w:rPr>
        <w:t>hot-crack</w:t>
      </w:r>
      <w:r w:rsidR="00375A7F">
        <w:rPr>
          <w:lang w:val="en-US"/>
        </w:rPr>
        <w:t xml:space="preserve"> </w:t>
      </w:r>
      <w:r w:rsidR="000A371F">
        <w:rPr>
          <w:lang w:val="en-US"/>
        </w:rPr>
        <w:t xml:space="preserve">mitigation methods remains problematic for </w:t>
      </w:r>
      <w:r w:rsidR="007644B8">
        <w:rPr>
          <w:lang w:val="en-US"/>
        </w:rPr>
        <w:t>hot-crack-susceptible steels</w:t>
      </w:r>
      <w:r w:rsidR="000A371F">
        <w:rPr>
          <w:lang w:val="en-US"/>
        </w:rPr>
        <w:t xml:space="preserve">. </w:t>
      </w:r>
      <w:r w:rsidR="00671C3C">
        <w:rPr>
          <w:lang w:val="en-US"/>
        </w:rPr>
        <w:t>This is because</w:t>
      </w:r>
      <w:r w:rsidR="00987322">
        <w:rPr>
          <w:lang w:val="en-US"/>
        </w:rPr>
        <w:t xml:space="preserve"> </w:t>
      </w:r>
      <w:r w:rsidR="00F07C8B">
        <w:rPr>
          <w:lang w:val="en-US"/>
        </w:rPr>
        <w:t>modern</w:t>
      </w:r>
      <w:r w:rsidR="00621E94">
        <w:rPr>
          <w:lang w:val="en-US"/>
        </w:rPr>
        <w:t xml:space="preserve"> </w:t>
      </w:r>
      <w:r w:rsidR="005840CF">
        <w:rPr>
          <w:lang w:val="en-US"/>
        </w:rPr>
        <w:t>HSSs</w:t>
      </w:r>
      <w:r w:rsidR="00E976EE">
        <w:rPr>
          <w:lang w:val="en-US"/>
        </w:rPr>
        <w:t xml:space="preserve"> (mostly of the maraging grade)</w:t>
      </w:r>
      <w:r w:rsidR="00345DC5">
        <w:rPr>
          <w:lang w:val="en-US"/>
        </w:rPr>
        <w:t xml:space="preserve"> experience multiple</w:t>
      </w:r>
      <w:r w:rsidR="00937D04">
        <w:rPr>
          <w:lang w:val="en-US"/>
        </w:rPr>
        <w:t xml:space="preserve"> </w:t>
      </w:r>
      <w:r w:rsidR="00345DC5">
        <w:rPr>
          <w:lang w:val="en-US"/>
        </w:rPr>
        <w:t>phase transformations</w:t>
      </w:r>
      <w:r w:rsidR="005840CF">
        <w:rPr>
          <w:lang w:val="en-US"/>
        </w:rPr>
        <w:t xml:space="preserve"> (unlike Al or Ni alloys which always have an FCC matrix), which </w:t>
      </w:r>
      <w:r w:rsidR="00776A8F">
        <w:rPr>
          <w:lang w:val="en-US"/>
        </w:rPr>
        <w:t xml:space="preserve">could include </w:t>
      </w:r>
      <w:r w:rsidR="00E1197F">
        <w:rPr>
          <w:lang w:val="en-US"/>
        </w:rPr>
        <w:t xml:space="preserve">primary and secondary phase </w:t>
      </w:r>
      <w:r w:rsidR="005840CF">
        <w:rPr>
          <w:lang w:val="en-US"/>
        </w:rPr>
        <w:t>formation</w:t>
      </w:r>
      <w:r w:rsidR="003C5034">
        <w:rPr>
          <w:lang w:val="en-US"/>
        </w:rPr>
        <w:t>s</w:t>
      </w:r>
      <w:r w:rsidR="00E1197F">
        <w:rPr>
          <w:lang w:val="en-US"/>
        </w:rPr>
        <w:t xml:space="preserve"> during solidification, </w:t>
      </w:r>
      <w:r w:rsidR="00E73132">
        <w:rPr>
          <w:lang w:val="en-US"/>
        </w:rPr>
        <w:t xml:space="preserve">martensitic transformation during cooling, austenite reversion upon subsequent heating, and possible deformation-induced </w:t>
      </w:r>
      <w:r w:rsidR="00F9092F">
        <w:rPr>
          <w:lang w:val="en-US"/>
        </w:rPr>
        <w:t xml:space="preserve">martensitic transformation </w:t>
      </w:r>
      <w:r w:rsidR="00FC4AED">
        <w:rPr>
          <w:lang w:val="en-US"/>
        </w:rPr>
        <w:t>under</w:t>
      </w:r>
      <w:r w:rsidR="00F9092F">
        <w:rPr>
          <w:lang w:val="en-US"/>
        </w:rPr>
        <w:t xml:space="preserve"> loading.</w:t>
      </w:r>
      <w:r w:rsidR="004B2A1C">
        <w:rPr>
          <w:lang w:val="en-US"/>
        </w:rPr>
        <w:t xml:space="preserve"> As a result, </w:t>
      </w:r>
      <w:r w:rsidR="006203BF">
        <w:rPr>
          <w:lang w:val="en-US"/>
        </w:rPr>
        <w:t>retriev</w:t>
      </w:r>
      <w:r w:rsidR="000A5388">
        <w:rPr>
          <w:lang w:val="en-US"/>
        </w:rPr>
        <w:t>al</w:t>
      </w:r>
      <w:r w:rsidR="006203BF">
        <w:rPr>
          <w:lang w:val="en-US"/>
        </w:rPr>
        <w:t xml:space="preserve"> of </w:t>
      </w:r>
      <w:r w:rsidR="000A5388">
        <w:rPr>
          <w:lang w:val="en-US"/>
        </w:rPr>
        <w:t xml:space="preserve">the </w:t>
      </w:r>
      <w:r w:rsidR="006203BF">
        <w:rPr>
          <w:lang w:val="en-US"/>
        </w:rPr>
        <w:t>elemental partition information</w:t>
      </w:r>
      <w:r w:rsidR="00F37374">
        <w:rPr>
          <w:lang w:val="en-US"/>
        </w:rPr>
        <w:t xml:space="preserve"> right after solidification</w:t>
      </w:r>
      <w:r w:rsidR="00F514EE">
        <w:rPr>
          <w:lang w:val="en-US"/>
        </w:rPr>
        <w:t xml:space="preserve"> via experimental means </w:t>
      </w:r>
      <w:r w:rsidR="000A5388">
        <w:rPr>
          <w:lang w:val="en-US"/>
        </w:rPr>
        <w:t>is not straightforward. This, in turn</w:t>
      </w:r>
      <w:r w:rsidR="00C43AFB">
        <w:rPr>
          <w:lang w:val="en-US"/>
        </w:rPr>
        <w:t xml:space="preserve">, </w:t>
      </w:r>
      <w:r w:rsidR="000A5388">
        <w:rPr>
          <w:lang w:val="en-US"/>
        </w:rPr>
        <w:t>significantly hampers efforts through</w:t>
      </w:r>
      <w:r w:rsidR="00D77AF2">
        <w:rPr>
          <w:lang w:val="en-US"/>
        </w:rPr>
        <w:t xml:space="preserve"> alloy design </w:t>
      </w:r>
      <w:r w:rsidR="000A5388">
        <w:rPr>
          <w:lang w:val="en-US"/>
        </w:rPr>
        <w:t>for</w:t>
      </w:r>
      <w:r w:rsidR="00867D76">
        <w:rPr>
          <w:lang w:val="en-US"/>
        </w:rPr>
        <w:t xml:space="preserve"> eliminat</w:t>
      </w:r>
      <w:r w:rsidR="000A5388">
        <w:rPr>
          <w:lang w:val="en-US"/>
        </w:rPr>
        <w:t>ing</w:t>
      </w:r>
      <w:r w:rsidR="00867D76">
        <w:rPr>
          <w:lang w:val="en-US"/>
        </w:rPr>
        <w:t xml:space="preserve"> hot cracking</w:t>
      </w:r>
      <w:r w:rsidR="000A5388">
        <w:rPr>
          <w:lang w:val="en-US"/>
        </w:rPr>
        <w:t xml:space="preserve"> during AM</w:t>
      </w:r>
      <w:r w:rsidR="00867D76">
        <w:rPr>
          <w:lang w:val="en-US"/>
        </w:rPr>
        <w:t>.</w:t>
      </w:r>
    </w:p>
    <w:p w14:paraId="3C3E3076" w14:textId="59E756B1" w:rsidR="00945A20" w:rsidRDefault="000A5388" w:rsidP="00461D7D">
      <w:pPr>
        <w:spacing w:line="360" w:lineRule="auto"/>
        <w:jc w:val="both"/>
        <w:rPr>
          <w:lang w:val="en-US"/>
        </w:rPr>
      </w:pPr>
      <w:r>
        <w:rPr>
          <w:lang w:val="en-US"/>
        </w:rPr>
        <w:t>Through the experimental work reported in</w:t>
      </w:r>
      <w:r w:rsidR="00043454">
        <w:rPr>
          <w:lang w:val="en-US"/>
        </w:rPr>
        <w:t xml:space="preserve"> this </w:t>
      </w:r>
      <w:r>
        <w:rPr>
          <w:lang w:val="en-US"/>
        </w:rPr>
        <w:t>paper</w:t>
      </w:r>
      <w:r w:rsidR="00043454">
        <w:rPr>
          <w:lang w:val="en-US"/>
        </w:rPr>
        <w:t xml:space="preserve">, </w:t>
      </w:r>
      <w:r w:rsidR="006B669E">
        <w:rPr>
          <w:lang w:val="en-US"/>
        </w:rPr>
        <w:t>we highlight the intricate nature</w:t>
      </w:r>
      <w:r w:rsidR="00FB707C">
        <w:rPr>
          <w:lang w:val="en-US"/>
        </w:rPr>
        <w:t xml:space="preserve"> and important </w:t>
      </w:r>
      <w:r w:rsidR="00461D7D">
        <w:rPr>
          <w:lang w:val="en-US"/>
        </w:rPr>
        <w:t>aspects one needs to consider</w:t>
      </w:r>
      <w:r w:rsidR="00461F53">
        <w:rPr>
          <w:lang w:val="en-US"/>
        </w:rPr>
        <w:t>,</w:t>
      </w:r>
      <w:r w:rsidR="00461D7D">
        <w:rPr>
          <w:lang w:val="en-US"/>
        </w:rPr>
        <w:t xml:space="preserve"> when attempting to resolve</w:t>
      </w:r>
      <w:r w:rsidR="006B669E">
        <w:rPr>
          <w:lang w:val="en-US"/>
        </w:rPr>
        <w:t xml:space="preserve"> hot cracking </w:t>
      </w:r>
      <w:r>
        <w:rPr>
          <w:lang w:val="en-US"/>
        </w:rPr>
        <w:lastRenderedPageBreak/>
        <w:t>in</w:t>
      </w:r>
      <w:r w:rsidR="006B669E">
        <w:rPr>
          <w:lang w:val="en-US"/>
        </w:rPr>
        <w:t xml:space="preserve"> </w:t>
      </w:r>
      <w:r>
        <w:rPr>
          <w:lang w:val="en-US"/>
        </w:rPr>
        <w:t>high strength</w:t>
      </w:r>
      <w:r w:rsidR="006B669E">
        <w:rPr>
          <w:lang w:val="en-US"/>
        </w:rPr>
        <w:t xml:space="preserve"> maraging steels, </w:t>
      </w:r>
      <w:r w:rsidR="000C2864">
        <w:rPr>
          <w:lang w:val="en-US"/>
        </w:rPr>
        <w:t xml:space="preserve">by </w:t>
      </w:r>
      <w:r w:rsidR="006B669E">
        <w:rPr>
          <w:lang w:val="en-US"/>
        </w:rPr>
        <w:t xml:space="preserve">using C465 alloy as an example. </w:t>
      </w:r>
      <w:r w:rsidR="00AA0E7C">
        <w:rPr>
          <w:lang w:val="en-US"/>
        </w:rPr>
        <w:t xml:space="preserve">We will first present </w:t>
      </w:r>
      <w:r w:rsidR="0014553D">
        <w:rPr>
          <w:lang w:val="en-US"/>
        </w:rPr>
        <w:t>the severity of hot crack</w:t>
      </w:r>
      <w:r w:rsidR="00585983">
        <w:rPr>
          <w:lang w:val="en-US"/>
        </w:rPr>
        <w:t>s</w:t>
      </w:r>
      <w:r w:rsidR="0014553D">
        <w:rPr>
          <w:lang w:val="en-US"/>
        </w:rPr>
        <w:t xml:space="preserve"> in the as-built </w:t>
      </w:r>
      <w:r w:rsidR="00AC74F4">
        <w:rPr>
          <w:lang w:val="en-US"/>
        </w:rPr>
        <w:t>material</w:t>
      </w:r>
      <w:r w:rsidR="0014553D">
        <w:rPr>
          <w:lang w:val="en-US"/>
        </w:rPr>
        <w:t xml:space="preserve">, and the </w:t>
      </w:r>
      <w:r w:rsidR="001D4256">
        <w:rPr>
          <w:lang w:val="en-US"/>
        </w:rPr>
        <w:t xml:space="preserve">limitations of several existing hot-crack elimination methods. </w:t>
      </w:r>
      <w:r w:rsidR="002E1570">
        <w:rPr>
          <w:lang w:val="en-US"/>
        </w:rPr>
        <w:t xml:space="preserve">Crack-free specimens were obtained after introducing </w:t>
      </w:r>
      <w:proofErr w:type="spellStart"/>
      <w:r w:rsidR="002E1570">
        <w:rPr>
          <w:lang w:val="en-US"/>
        </w:rPr>
        <w:t>TiN</w:t>
      </w:r>
      <w:proofErr w:type="spellEnd"/>
      <w:r w:rsidR="002E1570">
        <w:rPr>
          <w:lang w:val="en-US"/>
        </w:rPr>
        <w:t xml:space="preserve"> particles </w:t>
      </w:r>
      <w:r w:rsidR="00815865">
        <w:rPr>
          <w:lang w:val="en-US"/>
        </w:rPr>
        <w:t>into</w:t>
      </w:r>
      <w:r w:rsidR="002E1570">
        <w:rPr>
          <w:lang w:val="en-US"/>
        </w:rPr>
        <w:t xml:space="preserve"> the precursor steel </w:t>
      </w:r>
      <w:r w:rsidR="00717F52">
        <w:rPr>
          <w:lang w:val="en-US"/>
        </w:rPr>
        <w:t xml:space="preserve">feedstock </w:t>
      </w:r>
      <w:r w:rsidR="002E1570">
        <w:rPr>
          <w:lang w:val="en-US"/>
        </w:rPr>
        <w:t xml:space="preserve">powders. </w:t>
      </w:r>
      <w:r w:rsidR="00EB5AEE">
        <w:rPr>
          <w:lang w:val="en-US"/>
        </w:rPr>
        <w:t xml:space="preserve">The effect of </w:t>
      </w:r>
      <w:proofErr w:type="spellStart"/>
      <w:r w:rsidR="00EB5AEE">
        <w:rPr>
          <w:lang w:val="en-US"/>
        </w:rPr>
        <w:t>TiN</w:t>
      </w:r>
      <w:proofErr w:type="spellEnd"/>
      <w:r w:rsidR="00EB5AEE">
        <w:rPr>
          <w:lang w:val="en-US"/>
        </w:rPr>
        <w:t xml:space="preserve"> on the microstructure and tensile properties </w:t>
      </w:r>
      <w:r>
        <w:rPr>
          <w:lang w:val="en-US"/>
        </w:rPr>
        <w:t>were</w:t>
      </w:r>
      <w:r w:rsidR="00464DE8">
        <w:rPr>
          <w:lang w:val="en-US"/>
        </w:rPr>
        <w:t xml:space="preserve"> also investigated and discussed in detail. </w:t>
      </w:r>
      <w:r w:rsidR="00473CD0">
        <w:rPr>
          <w:lang w:val="en-US"/>
        </w:rPr>
        <w:t xml:space="preserve">We believe </w:t>
      </w:r>
      <w:r w:rsidR="00DD0EA2">
        <w:rPr>
          <w:lang w:val="en-US"/>
        </w:rPr>
        <w:t xml:space="preserve">this work </w:t>
      </w:r>
      <w:r>
        <w:rPr>
          <w:lang w:val="en-US"/>
        </w:rPr>
        <w:t>will</w:t>
      </w:r>
      <w:r w:rsidR="00DD0EA2">
        <w:rPr>
          <w:lang w:val="en-US"/>
        </w:rPr>
        <w:t xml:space="preserve"> not only assist</w:t>
      </w:r>
      <w:r>
        <w:rPr>
          <w:lang w:val="en-US"/>
        </w:rPr>
        <w:t xml:space="preserve"> in the</w:t>
      </w:r>
      <w:r w:rsidR="00DD0EA2">
        <w:rPr>
          <w:lang w:val="en-US"/>
        </w:rPr>
        <w:t xml:space="preserve"> adoption of </w:t>
      </w:r>
      <w:r w:rsidR="00BD79D7">
        <w:rPr>
          <w:lang w:val="en-US"/>
        </w:rPr>
        <w:t>high-strength stainless</w:t>
      </w:r>
      <w:r w:rsidR="001D2F49">
        <w:rPr>
          <w:lang w:val="en-US"/>
        </w:rPr>
        <w:t xml:space="preserve"> maraging steels to AM, but could also serve as a guide for </w:t>
      </w:r>
      <w:r w:rsidR="00461F53">
        <w:rPr>
          <w:lang w:val="en-US"/>
        </w:rPr>
        <w:t>any alloy</w:t>
      </w:r>
      <w:r w:rsidR="001D2F49">
        <w:rPr>
          <w:lang w:val="en-US"/>
        </w:rPr>
        <w:t xml:space="preserve"> </w:t>
      </w:r>
      <w:r>
        <w:rPr>
          <w:lang w:val="en-US"/>
        </w:rPr>
        <w:t xml:space="preserve">that </w:t>
      </w:r>
      <w:r w:rsidR="001D2F49">
        <w:rPr>
          <w:lang w:val="en-US"/>
        </w:rPr>
        <w:t>experienc</w:t>
      </w:r>
      <w:r>
        <w:rPr>
          <w:lang w:val="en-US"/>
        </w:rPr>
        <w:t>es</w:t>
      </w:r>
      <w:r w:rsidR="001D2F49">
        <w:rPr>
          <w:lang w:val="en-US"/>
        </w:rPr>
        <w:t xml:space="preserve"> phase transformations</w:t>
      </w:r>
      <w:r w:rsidR="00945A20">
        <w:rPr>
          <w:lang w:val="en-US"/>
        </w:rPr>
        <w:t xml:space="preserve"> </w:t>
      </w:r>
      <w:r w:rsidR="00585983">
        <w:rPr>
          <w:lang w:val="en-US"/>
        </w:rPr>
        <w:t>during production involving rapid solidification</w:t>
      </w:r>
      <w:r w:rsidR="00A05722">
        <w:rPr>
          <w:lang w:val="en-US"/>
        </w:rPr>
        <w:t>.</w:t>
      </w:r>
    </w:p>
    <w:p w14:paraId="7CFFC13E" w14:textId="79F881FB" w:rsidR="00B70967" w:rsidRDefault="00B70967" w:rsidP="00945A20">
      <w:pPr>
        <w:spacing w:line="360" w:lineRule="auto"/>
        <w:jc w:val="both"/>
        <w:rPr>
          <w:lang w:val="en-US"/>
        </w:rPr>
      </w:pPr>
    </w:p>
    <w:p w14:paraId="74C1FB76" w14:textId="666EEB79" w:rsidR="00752AC8" w:rsidRPr="00C6228B" w:rsidRDefault="00752AC8" w:rsidP="00C6228B">
      <w:pPr>
        <w:pStyle w:val="Heading1"/>
        <w:numPr>
          <w:ilvl w:val="0"/>
          <w:numId w:val="1"/>
        </w:numPr>
        <w:ind w:hanging="720"/>
        <w:jc w:val="both"/>
        <w:rPr>
          <w:b/>
          <w:bCs/>
          <w:color w:val="auto"/>
          <w:lang w:val="en-US"/>
        </w:rPr>
      </w:pPr>
      <w:r w:rsidRPr="00C6228B">
        <w:rPr>
          <w:b/>
          <w:bCs/>
          <w:color w:val="auto"/>
          <w:lang w:val="en-US"/>
        </w:rPr>
        <w:t>Experiment</w:t>
      </w:r>
      <w:r w:rsidR="00C6228B">
        <w:rPr>
          <w:b/>
          <w:bCs/>
          <w:color w:val="auto"/>
          <w:lang w:val="en-US"/>
        </w:rPr>
        <w:t>s</w:t>
      </w:r>
    </w:p>
    <w:p w14:paraId="29667FDB" w14:textId="7E85764A" w:rsidR="00752AC8" w:rsidRPr="00C6228B" w:rsidRDefault="00C6228B" w:rsidP="006A77CA">
      <w:pPr>
        <w:pStyle w:val="Heading2"/>
        <w:jc w:val="both"/>
        <w:rPr>
          <w:b/>
          <w:bCs/>
          <w:color w:val="auto"/>
          <w:lang w:val="en-US"/>
        </w:rPr>
      </w:pPr>
      <w:r w:rsidRPr="00C6228B">
        <w:rPr>
          <w:b/>
          <w:bCs/>
          <w:color w:val="auto"/>
          <w:lang w:val="en-US"/>
        </w:rPr>
        <w:t xml:space="preserve">2.1 </w:t>
      </w:r>
      <w:r w:rsidR="00752AC8" w:rsidRPr="00C6228B">
        <w:rPr>
          <w:b/>
          <w:bCs/>
          <w:color w:val="auto"/>
          <w:lang w:val="en-US"/>
        </w:rPr>
        <w:t>Sample Fabrication</w:t>
      </w:r>
    </w:p>
    <w:p w14:paraId="35A74E6D" w14:textId="14B5F004" w:rsidR="00F5381F" w:rsidRDefault="00B85DEC" w:rsidP="006A77CA">
      <w:pPr>
        <w:spacing w:line="360" w:lineRule="auto"/>
        <w:jc w:val="both"/>
        <w:rPr>
          <w:lang w:val="en-US"/>
        </w:rPr>
      </w:pPr>
      <w:r>
        <w:rPr>
          <w:lang w:val="en-US"/>
        </w:rPr>
        <w:t>C</w:t>
      </w:r>
      <w:r w:rsidR="006A77CA">
        <w:rPr>
          <w:lang w:val="en-US"/>
        </w:rPr>
        <w:t>ommercial C465 alloy powder</w:t>
      </w:r>
      <w:r>
        <w:rPr>
          <w:lang w:val="en-US"/>
        </w:rPr>
        <w:t>s</w:t>
      </w:r>
      <w:r w:rsidR="006A77CA">
        <w:rPr>
          <w:lang w:val="en-US"/>
        </w:rPr>
        <w:t xml:space="preserve"> </w:t>
      </w:r>
      <w:r w:rsidR="00C6228B">
        <w:rPr>
          <w:lang w:val="en-US"/>
        </w:rPr>
        <w:t xml:space="preserve">(size range: 15 to 45 </w:t>
      </w:r>
      <w:r w:rsidR="00C6228B">
        <w:rPr>
          <w:lang w:val="el-GR"/>
        </w:rPr>
        <w:t>μ</w:t>
      </w:r>
      <w:r w:rsidR="00C6228B">
        <w:rPr>
          <w:lang w:val="en-US"/>
        </w:rPr>
        <w:t xml:space="preserve">m) </w:t>
      </w:r>
      <w:r w:rsidR="007A7CB5">
        <w:rPr>
          <w:lang w:val="en-US"/>
        </w:rPr>
        <w:t>were</w:t>
      </w:r>
      <w:r w:rsidR="006A77CA">
        <w:rPr>
          <w:lang w:val="en-US"/>
        </w:rPr>
        <w:t xml:space="preserve"> obtained from Carpenter Additive. </w:t>
      </w:r>
      <w:r w:rsidR="00F5381F">
        <w:rPr>
          <w:lang w:val="en-US"/>
        </w:rPr>
        <w:t xml:space="preserve">The powder’s chemical composition </w:t>
      </w:r>
      <w:r w:rsidR="00984966">
        <w:rPr>
          <w:lang w:val="en-US"/>
        </w:rPr>
        <w:t>is</w:t>
      </w:r>
      <w:r w:rsidR="00F5381F">
        <w:rPr>
          <w:lang w:val="en-US"/>
        </w:rPr>
        <w:t xml:space="preserve"> listed in </w:t>
      </w:r>
      <w:r w:rsidR="00F5381F" w:rsidRPr="00F5381F">
        <w:rPr>
          <w:color w:val="FF0000"/>
        </w:rPr>
        <w:t xml:space="preserve">Table </w:t>
      </w:r>
      <w:r w:rsidR="00F5381F" w:rsidRPr="00F5381F">
        <w:rPr>
          <w:noProof/>
          <w:color w:val="FF0000"/>
        </w:rPr>
        <w:t>1</w:t>
      </w:r>
      <w:r w:rsidR="00F5381F">
        <w:rPr>
          <w:lang w:val="en-US"/>
        </w:rPr>
        <w:t xml:space="preserve">. </w:t>
      </w:r>
      <w:r w:rsidR="00B41E16">
        <w:rPr>
          <w:lang w:val="en-US"/>
        </w:rPr>
        <w:t xml:space="preserve">A Trumpf </w:t>
      </w:r>
      <w:proofErr w:type="spellStart"/>
      <w:r w:rsidR="00B41E16">
        <w:rPr>
          <w:lang w:val="en-US"/>
        </w:rPr>
        <w:t>TruPrint</w:t>
      </w:r>
      <w:proofErr w:type="spellEnd"/>
      <w:r w:rsidR="00B41E16">
        <w:rPr>
          <w:lang w:val="en-US"/>
        </w:rPr>
        <w:t xml:space="preserve"> 1000 machine </w:t>
      </w:r>
      <w:r w:rsidR="00C6228B">
        <w:rPr>
          <w:lang w:val="en-US"/>
        </w:rPr>
        <w:t xml:space="preserve">equipped with a </w:t>
      </w:r>
      <w:r w:rsidR="00C6228B" w:rsidRPr="00B45485">
        <w:rPr>
          <w:lang w:val="en-US"/>
        </w:rPr>
        <w:t>~1070 nm</w:t>
      </w:r>
      <w:r w:rsidR="00C6228B" w:rsidRPr="00D01C93">
        <w:rPr>
          <w:lang w:val="en-US"/>
        </w:rPr>
        <w:t xml:space="preserve"> </w:t>
      </w:r>
      <w:r w:rsidR="00C6228B">
        <w:rPr>
          <w:lang w:val="en-US"/>
        </w:rPr>
        <w:t xml:space="preserve">wavelength laser (beam diameter of 30 </w:t>
      </w:r>
      <w:r w:rsidR="00C6228B">
        <w:rPr>
          <w:lang w:val="el-GR"/>
        </w:rPr>
        <w:t>μ</w:t>
      </w:r>
      <w:r w:rsidR="00C6228B">
        <w:rPr>
          <w:lang w:val="en-US"/>
        </w:rPr>
        <w:t xml:space="preserve">m) </w:t>
      </w:r>
      <w:r w:rsidR="00984966">
        <w:rPr>
          <w:lang w:val="en-US"/>
        </w:rPr>
        <w:t>was</w:t>
      </w:r>
      <w:r w:rsidR="00B41E16">
        <w:rPr>
          <w:lang w:val="en-US"/>
        </w:rPr>
        <w:t xml:space="preserve"> used for the sample production</w:t>
      </w:r>
      <w:r w:rsidR="006C0149">
        <w:rPr>
          <w:lang w:val="en-US"/>
        </w:rPr>
        <w:t xml:space="preserve">. </w:t>
      </w:r>
      <w:r w:rsidR="00C6228B">
        <w:rPr>
          <w:lang w:val="en-US"/>
        </w:rPr>
        <w:t>An i</w:t>
      </w:r>
      <w:r w:rsidR="002951A5">
        <w:rPr>
          <w:lang w:val="en-US"/>
        </w:rPr>
        <w:t xml:space="preserve">nitial laser parameter screening was conducted with a fixed laser power of 175 W, powder layer thickness of 30 </w:t>
      </w:r>
      <w:r w:rsidR="002951A5">
        <w:rPr>
          <w:lang w:val="el-GR"/>
        </w:rPr>
        <w:t>μ</w:t>
      </w:r>
      <w:r w:rsidR="002951A5">
        <w:rPr>
          <w:lang w:val="en-US"/>
        </w:rPr>
        <w:t xml:space="preserve">m, and hatch spacing of 100 </w:t>
      </w:r>
      <w:r w:rsidR="002951A5">
        <w:rPr>
          <w:lang w:val="el-GR"/>
        </w:rPr>
        <w:t>μ</w:t>
      </w:r>
      <w:r w:rsidR="002951A5">
        <w:rPr>
          <w:lang w:val="en-US"/>
        </w:rPr>
        <w:t xml:space="preserve">m. The laser scanning speed was varied </w:t>
      </w:r>
      <w:r w:rsidR="00C6228B">
        <w:rPr>
          <w:lang w:val="en-US"/>
        </w:rPr>
        <w:t xml:space="preserve">(8 evenly spaced) </w:t>
      </w:r>
      <w:r w:rsidR="002951A5">
        <w:rPr>
          <w:lang w:val="en-US"/>
        </w:rPr>
        <w:t xml:space="preserve">from 130 to 600 mm/s, yielding a volumetric energy density </w:t>
      </w:r>
      <w:r w:rsidR="00C6228B">
        <w:rPr>
          <w:lang w:val="en-US"/>
        </w:rPr>
        <w:t xml:space="preserve">that </w:t>
      </w:r>
      <w:r w:rsidR="00C82BF9">
        <w:rPr>
          <w:lang w:val="en-US"/>
        </w:rPr>
        <w:t>range</w:t>
      </w:r>
      <w:r w:rsidR="00C6228B">
        <w:rPr>
          <w:lang w:val="en-US"/>
        </w:rPr>
        <w:t>d</w:t>
      </w:r>
      <w:r w:rsidR="002951A5">
        <w:rPr>
          <w:lang w:val="en-US"/>
        </w:rPr>
        <w:t xml:space="preserve"> from </w:t>
      </w:r>
      <w:r w:rsidR="00C82BF9">
        <w:rPr>
          <w:lang w:val="en-US"/>
        </w:rPr>
        <w:t>448</w:t>
      </w:r>
      <w:r w:rsidR="00680700">
        <w:rPr>
          <w:lang w:val="en-US"/>
        </w:rPr>
        <w:t xml:space="preserve"> </w:t>
      </w:r>
      <w:r w:rsidR="00C82BF9">
        <w:rPr>
          <w:lang w:val="en-US"/>
        </w:rPr>
        <w:t>to 97 J/mm</w:t>
      </w:r>
      <w:r w:rsidR="00C82BF9" w:rsidRPr="00C82BF9">
        <w:rPr>
          <w:vertAlign w:val="superscript"/>
          <w:lang w:val="en-US"/>
        </w:rPr>
        <w:t>3</w:t>
      </w:r>
      <w:r w:rsidR="00C82BF9">
        <w:rPr>
          <w:lang w:val="en-US"/>
        </w:rPr>
        <w:t xml:space="preserve">. </w:t>
      </w:r>
      <w:r w:rsidR="00F52A6A">
        <w:rPr>
          <w:lang w:val="en-US"/>
        </w:rPr>
        <w:t xml:space="preserve">Cubic specimens with </w:t>
      </w:r>
      <w:r w:rsidR="00C6228B">
        <w:rPr>
          <w:lang w:val="en-US"/>
        </w:rPr>
        <w:t>the</w:t>
      </w:r>
      <w:r w:rsidR="00F52A6A">
        <w:rPr>
          <w:lang w:val="en-US"/>
        </w:rPr>
        <w:t xml:space="preserve"> dimension</w:t>
      </w:r>
      <w:r w:rsidR="00C6228B">
        <w:rPr>
          <w:lang w:val="en-US"/>
        </w:rPr>
        <w:t>s</w:t>
      </w:r>
      <w:r w:rsidR="00F52A6A">
        <w:rPr>
          <w:lang w:val="en-US"/>
        </w:rPr>
        <w:t xml:space="preserve"> of 10 × 10 × 10 mm</w:t>
      </w:r>
      <w:r w:rsidR="00F52A6A" w:rsidRPr="00F52A6A">
        <w:rPr>
          <w:vertAlign w:val="superscript"/>
          <w:lang w:val="en-US"/>
        </w:rPr>
        <w:t>3</w:t>
      </w:r>
      <w:r w:rsidR="00F52A6A">
        <w:rPr>
          <w:lang w:val="en-US"/>
        </w:rPr>
        <w:t xml:space="preserve"> were built </w:t>
      </w:r>
      <w:r w:rsidR="00875B39">
        <w:rPr>
          <w:lang w:val="en-US"/>
        </w:rPr>
        <w:t>to examine the as-built sample’s microstructure and internal defects.</w:t>
      </w:r>
      <w:r w:rsidR="00A343F4">
        <w:rPr>
          <w:lang w:val="en-US"/>
        </w:rPr>
        <w:t xml:space="preserve"> </w:t>
      </w:r>
      <w:r w:rsidR="00C5794C">
        <w:rPr>
          <w:lang w:val="en-US"/>
        </w:rPr>
        <w:t>Rectangular blocks with the dimension</w:t>
      </w:r>
      <w:r w:rsidR="00C6228B">
        <w:rPr>
          <w:lang w:val="en-US"/>
        </w:rPr>
        <w:t>s</w:t>
      </w:r>
      <w:r w:rsidR="00C5794C">
        <w:rPr>
          <w:lang w:val="en-US"/>
        </w:rPr>
        <w:t xml:space="preserve"> of </w:t>
      </w:r>
      <w:r w:rsidR="00C5794C" w:rsidRPr="00AD78F1">
        <w:rPr>
          <w:lang w:val="en-US"/>
        </w:rPr>
        <w:t>10</w:t>
      </w:r>
      <w:r w:rsidR="00AD78F1" w:rsidRPr="00AD78F1">
        <w:rPr>
          <w:lang w:val="en-US"/>
        </w:rPr>
        <w:t>.6</w:t>
      </w:r>
      <w:r w:rsidR="00C5794C" w:rsidRPr="00AD78F1">
        <w:rPr>
          <w:lang w:val="en-US"/>
        </w:rPr>
        <w:t xml:space="preserve"> × </w:t>
      </w:r>
      <w:r w:rsidR="00AD78F1" w:rsidRPr="00AD78F1">
        <w:rPr>
          <w:lang w:val="en-US"/>
        </w:rPr>
        <w:t>26</w:t>
      </w:r>
      <w:r w:rsidR="00C5794C" w:rsidRPr="00AD78F1">
        <w:rPr>
          <w:lang w:val="en-US"/>
        </w:rPr>
        <w:t xml:space="preserve"> × 10</w:t>
      </w:r>
      <w:r w:rsidR="00AD78F1" w:rsidRPr="00AD78F1">
        <w:rPr>
          <w:lang w:val="en-US"/>
        </w:rPr>
        <w:t>.6</w:t>
      </w:r>
      <w:r w:rsidR="00C5794C" w:rsidRPr="00AD78F1">
        <w:rPr>
          <w:lang w:val="en-US"/>
        </w:rPr>
        <w:t xml:space="preserve"> mm</w:t>
      </w:r>
      <w:r w:rsidR="00C5794C" w:rsidRPr="00AD78F1">
        <w:rPr>
          <w:vertAlign w:val="superscript"/>
          <w:lang w:val="en-US"/>
        </w:rPr>
        <w:t>3</w:t>
      </w:r>
      <w:r w:rsidR="00C5794C">
        <w:rPr>
          <w:lang w:val="en-US"/>
        </w:rPr>
        <w:t xml:space="preserve"> were produced </w:t>
      </w:r>
      <w:r w:rsidR="00445E66">
        <w:rPr>
          <w:lang w:val="en-US"/>
        </w:rPr>
        <w:t xml:space="preserve">for subsequent tensile testing. </w:t>
      </w:r>
      <w:proofErr w:type="spellStart"/>
      <w:r w:rsidR="00106088">
        <w:rPr>
          <w:lang w:val="en-US"/>
        </w:rPr>
        <w:t>TiN</w:t>
      </w:r>
      <w:proofErr w:type="spellEnd"/>
      <w:r w:rsidR="00106088">
        <w:rPr>
          <w:lang w:val="en-US"/>
        </w:rPr>
        <w:t xml:space="preserve"> particles</w:t>
      </w:r>
      <w:r w:rsidR="00CD12CB">
        <w:rPr>
          <w:lang w:val="en-US"/>
        </w:rPr>
        <w:t xml:space="preserve"> from Luoyang </w:t>
      </w:r>
      <w:proofErr w:type="spellStart"/>
      <w:r w:rsidR="00CD12CB">
        <w:rPr>
          <w:lang w:val="en-US"/>
        </w:rPr>
        <w:t>Tongrun</w:t>
      </w:r>
      <w:proofErr w:type="spellEnd"/>
      <w:r w:rsidR="00CD12CB">
        <w:rPr>
          <w:lang w:val="en-US"/>
        </w:rPr>
        <w:t xml:space="preserve"> Nano Technology</w:t>
      </w:r>
      <w:r w:rsidR="009F2629">
        <w:rPr>
          <w:lang w:val="en-US"/>
        </w:rPr>
        <w:t xml:space="preserve"> w</w:t>
      </w:r>
      <w:r w:rsidR="00C6228B">
        <w:rPr>
          <w:lang w:val="en-US"/>
        </w:rPr>
        <w:t>ere</w:t>
      </w:r>
      <w:r w:rsidR="009F2629">
        <w:rPr>
          <w:lang w:val="en-US"/>
        </w:rPr>
        <w:t xml:space="preserve"> subsequently added to the C465 powders via a </w:t>
      </w:r>
      <w:r w:rsidR="009F2629" w:rsidRPr="009F2629">
        <w:rPr>
          <w:lang w:val="en-US"/>
        </w:rPr>
        <w:t xml:space="preserve">BMU-100-3 roller mill, </w:t>
      </w:r>
      <w:r w:rsidR="00C6228B">
        <w:rPr>
          <w:lang w:val="en-US"/>
        </w:rPr>
        <w:t xml:space="preserve">that operated </w:t>
      </w:r>
      <w:r w:rsidR="009F2629">
        <w:rPr>
          <w:lang w:val="en-US"/>
        </w:rPr>
        <w:t>at</w:t>
      </w:r>
      <w:r w:rsidR="009F2629" w:rsidRPr="009F2629">
        <w:rPr>
          <w:lang w:val="en-US"/>
        </w:rPr>
        <w:t xml:space="preserve"> a rotational speed of 180 rpm for 12</w:t>
      </w:r>
      <w:r w:rsidR="009F2629">
        <w:rPr>
          <w:lang w:val="en-US"/>
        </w:rPr>
        <w:t xml:space="preserve"> hours. </w:t>
      </w:r>
      <w:r w:rsidR="00C6228B">
        <w:rPr>
          <w:lang w:val="en-US"/>
        </w:rPr>
        <w:t>S</w:t>
      </w:r>
      <w:r w:rsidR="008F40E4">
        <w:rPr>
          <w:lang w:val="en-US"/>
        </w:rPr>
        <w:t>canning electron microscopy (SEM)</w:t>
      </w:r>
      <w:r w:rsidR="00C6228B">
        <w:rPr>
          <w:lang w:val="en-US"/>
        </w:rPr>
        <w:t xml:space="preserve"> imaging showed that</w:t>
      </w:r>
      <w:r w:rsidR="008F40E4">
        <w:rPr>
          <w:lang w:val="en-US"/>
        </w:rPr>
        <w:t xml:space="preserve"> the </w:t>
      </w:r>
      <w:proofErr w:type="spellStart"/>
      <w:r w:rsidR="008F40E4">
        <w:rPr>
          <w:lang w:val="en-US"/>
        </w:rPr>
        <w:t>TiN</w:t>
      </w:r>
      <w:proofErr w:type="spellEnd"/>
      <w:r w:rsidR="008F40E4">
        <w:rPr>
          <w:lang w:val="en-US"/>
        </w:rPr>
        <w:t xml:space="preserve"> powders have a </w:t>
      </w:r>
      <w:r w:rsidR="002D6595">
        <w:rPr>
          <w:lang w:val="en-US"/>
        </w:rPr>
        <w:t>plate shape with a size range from about 100 to 500 nm</w:t>
      </w:r>
      <w:r w:rsidR="008F40E4">
        <w:rPr>
          <w:lang w:val="en-US"/>
        </w:rPr>
        <w:t xml:space="preserve">. </w:t>
      </w:r>
      <w:r w:rsidR="00A343F4">
        <w:rPr>
          <w:lang w:val="en-US"/>
        </w:rPr>
        <w:t xml:space="preserve">Tool steel substrates were employed for all </w:t>
      </w:r>
      <w:r w:rsidR="00C6228B">
        <w:rPr>
          <w:lang w:val="en-US"/>
        </w:rPr>
        <w:t xml:space="preserve">the </w:t>
      </w:r>
      <w:r w:rsidR="00A343F4">
        <w:rPr>
          <w:lang w:val="en-US"/>
        </w:rPr>
        <w:t>sample productions.</w:t>
      </w:r>
    </w:p>
    <w:p w14:paraId="5CE600EF" w14:textId="1EC021E5" w:rsidR="00F5381F" w:rsidRPr="002D4F5E" w:rsidRDefault="00F5381F" w:rsidP="00F5381F">
      <w:pPr>
        <w:pStyle w:val="Caption"/>
        <w:keepNext/>
        <w:jc w:val="center"/>
        <w:rPr>
          <w:color w:val="auto"/>
          <w:sz w:val="24"/>
          <w:szCs w:val="24"/>
        </w:rPr>
      </w:pPr>
      <w:bookmarkStart w:id="2" w:name="_Ref136430062"/>
      <w:r w:rsidRPr="002D4F5E">
        <w:rPr>
          <w:color w:val="auto"/>
          <w:sz w:val="24"/>
          <w:szCs w:val="24"/>
        </w:rPr>
        <w:t xml:space="preserve">Table </w:t>
      </w:r>
      <w:r w:rsidR="004B3702" w:rsidRPr="002D4F5E">
        <w:rPr>
          <w:noProof/>
          <w:color w:val="auto"/>
          <w:sz w:val="24"/>
          <w:szCs w:val="24"/>
        </w:rPr>
        <w:t>1</w:t>
      </w:r>
      <w:bookmarkEnd w:id="2"/>
      <w:r w:rsidRPr="002D4F5E">
        <w:rPr>
          <w:color w:val="auto"/>
          <w:sz w:val="24"/>
          <w:szCs w:val="24"/>
        </w:rPr>
        <w:t xml:space="preserve"> Chemical composition of the commercial C465 powder</w:t>
      </w:r>
    </w:p>
    <w:tbl>
      <w:tblPr>
        <w:tblW w:w="8044" w:type="dxa"/>
        <w:jc w:val="center"/>
        <w:tblCellMar>
          <w:left w:w="0" w:type="dxa"/>
          <w:right w:w="0" w:type="dxa"/>
        </w:tblCellMar>
        <w:tblLook w:val="0420" w:firstRow="1" w:lastRow="0" w:firstColumn="0" w:lastColumn="0" w:noHBand="0" w:noVBand="1"/>
      </w:tblPr>
      <w:tblGrid>
        <w:gridCol w:w="958"/>
        <w:gridCol w:w="1018"/>
        <w:gridCol w:w="1018"/>
        <w:gridCol w:w="856"/>
        <w:gridCol w:w="856"/>
        <w:gridCol w:w="856"/>
        <w:gridCol w:w="856"/>
        <w:gridCol w:w="856"/>
        <w:gridCol w:w="770"/>
      </w:tblGrid>
      <w:tr w:rsidR="00F5381F" w:rsidRPr="00F5381F" w14:paraId="55B915F7" w14:textId="77777777" w:rsidTr="00F5381F">
        <w:trPr>
          <w:trHeight w:val="397"/>
          <w:jc w:val="center"/>
        </w:trPr>
        <w:tc>
          <w:tcPr>
            <w:tcW w:w="958"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C41B0E3"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b/>
                <w:bCs/>
                <w:color w:val="000000"/>
                <w:kern w:val="24"/>
              </w:rPr>
              <w:t>wt.%</w:t>
            </w:r>
          </w:p>
        </w:tc>
        <w:tc>
          <w:tcPr>
            <w:tcW w:w="1018"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F2BAFBC"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b/>
                <w:bCs/>
                <w:color w:val="000000"/>
                <w:kern w:val="24"/>
              </w:rPr>
              <w:t>Cr</w:t>
            </w:r>
          </w:p>
        </w:tc>
        <w:tc>
          <w:tcPr>
            <w:tcW w:w="1018"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6A018CC5"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b/>
                <w:bCs/>
                <w:color w:val="000000"/>
                <w:kern w:val="24"/>
              </w:rPr>
              <w:t>Ni</w:t>
            </w:r>
          </w:p>
        </w:tc>
        <w:tc>
          <w:tcPr>
            <w:tcW w:w="85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58825AB9"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b/>
                <w:bCs/>
                <w:color w:val="000000"/>
                <w:kern w:val="24"/>
              </w:rPr>
              <w:t>Ti</w:t>
            </w:r>
          </w:p>
        </w:tc>
        <w:tc>
          <w:tcPr>
            <w:tcW w:w="85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BDF6066"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b/>
                <w:bCs/>
                <w:color w:val="000000"/>
                <w:kern w:val="24"/>
              </w:rPr>
              <w:t>Mo</w:t>
            </w:r>
          </w:p>
        </w:tc>
        <w:tc>
          <w:tcPr>
            <w:tcW w:w="85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6381DFD3"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b/>
                <w:bCs/>
                <w:color w:val="000000"/>
                <w:kern w:val="24"/>
              </w:rPr>
              <w:t>Mn</w:t>
            </w:r>
          </w:p>
        </w:tc>
        <w:tc>
          <w:tcPr>
            <w:tcW w:w="85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08749964"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b/>
                <w:bCs/>
                <w:color w:val="000000"/>
                <w:kern w:val="24"/>
              </w:rPr>
              <w:t>Si</w:t>
            </w:r>
          </w:p>
        </w:tc>
        <w:tc>
          <w:tcPr>
            <w:tcW w:w="85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7C2D4ED7"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b/>
                <w:bCs/>
                <w:color w:val="000000"/>
                <w:kern w:val="24"/>
              </w:rPr>
              <w:t>P</w:t>
            </w:r>
          </w:p>
        </w:tc>
        <w:tc>
          <w:tcPr>
            <w:tcW w:w="77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7136932D"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b/>
                <w:bCs/>
                <w:color w:val="000000"/>
                <w:kern w:val="24"/>
              </w:rPr>
              <w:t>Fe</w:t>
            </w:r>
          </w:p>
        </w:tc>
      </w:tr>
      <w:tr w:rsidR="00F5381F" w:rsidRPr="00F5381F" w14:paraId="39391AD4" w14:textId="77777777" w:rsidTr="00F5381F">
        <w:trPr>
          <w:trHeight w:val="397"/>
          <w:jc w:val="center"/>
        </w:trPr>
        <w:tc>
          <w:tcPr>
            <w:tcW w:w="958"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88C7EDF" w14:textId="1D1B5930" w:rsidR="00F5381F" w:rsidRPr="00F5381F" w:rsidRDefault="00F5381F" w:rsidP="00F5381F">
            <w:pPr>
              <w:spacing w:after="0" w:line="240" w:lineRule="auto"/>
              <w:jc w:val="center"/>
              <w:rPr>
                <w:rFonts w:eastAsia="Times New Roman"/>
              </w:rPr>
            </w:pPr>
            <w:r w:rsidRPr="00F5381F">
              <w:rPr>
                <w:rFonts w:ascii="Calibri" w:eastAsia="Times New Roman" w:hAnsi="Calibri" w:cs="Calibri"/>
                <w:b/>
                <w:bCs/>
                <w:color w:val="000000"/>
                <w:kern w:val="24"/>
              </w:rPr>
              <w:t>C465</w:t>
            </w:r>
            <w:r w:rsidR="005D1BED">
              <w:rPr>
                <w:rFonts w:ascii="Calibri" w:eastAsia="Times New Roman" w:hAnsi="Calibri" w:cs="Calibri"/>
                <w:b/>
                <w:bCs/>
                <w:color w:val="000000"/>
                <w:kern w:val="24"/>
              </w:rPr>
              <w:t>®</w:t>
            </w:r>
          </w:p>
        </w:tc>
        <w:tc>
          <w:tcPr>
            <w:tcW w:w="1018"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00EBF833"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color w:val="000000"/>
                <w:kern w:val="24"/>
              </w:rPr>
              <w:t>11.31</w:t>
            </w:r>
          </w:p>
        </w:tc>
        <w:tc>
          <w:tcPr>
            <w:tcW w:w="1018"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779D5F11"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color w:val="000000"/>
                <w:kern w:val="24"/>
              </w:rPr>
              <w:t>11.13</w:t>
            </w:r>
          </w:p>
        </w:tc>
        <w:tc>
          <w:tcPr>
            <w:tcW w:w="85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6B550543"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color w:val="000000"/>
                <w:kern w:val="24"/>
              </w:rPr>
              <w:t>1.59</w:t>
            </w:r>
          </w:p>
        </w:tc>
        <w:tc>
          <w:tcPr>
            <w:tcW w:w="85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7B7CAE9"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color w:val="000000"/>
                <w:kern w:val="24"/>
              </w:rPr>
              <w:t>0.95</w:t>
            </w:r>
          </w:p>
        </w:tc>
        <w:tc>
          <w:tcPr>
            <w:tcW w:w="85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20F011F5"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color w:val="000000"/>
                <w:kern w:val="24"/>
              </w:rPr>
              <w:t>0.01</w:t>
            </w:r>
          </w:p>
        </w:tc>
        <w:tc>
          <w:tcPr>
            <w:tcW w:w="85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34ED9828"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color w:val="000000"/>
                <w:kern w:val="24"/>
              </w:rPr>
              <w:t>0.01</w:t>
            </w:r>
          </w:p>
        </w:tc>
        <w:tc>
          <w:tcPr>
            <w:tcW w:w="856"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9F2FA32"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color w:val="000000"/>
                <w:kern w:val="24"/>
              </w:rPr>
              <w:t>0.01</w:t>
            </w:r>
          </w:p>
        </w:tc>
        <w:tc>
          <w:tcPr>
            <w:tcW w:w="770" w:type="dxa"/>
            <w:tcBorders>
              <w:top w:val="single" w:sz="8" w:space="0" w:color="000000"/>
              <w:left w:val="nil"/>
              <w:bottom w:val="single" w:sz="8" w:space="0" w:color="000000"/>
              <w:right w:val="nil"/>
            </w:tcBorders>
            <w:shd w:val="clear" w:color="auto" w:fill="auto"/>
            <w:tcMar>
              <w:top w:w="72" w:type="dxa"/>
              <w:left w:w="144" w:type="dxa"/>
              <w:bottom w:w="72" w:type="dxa"/>
              <w:right w:w="144" w:type="dxa"/>
            </w:tcMar>
            <w:vAlign w:val="center"/>
            <w:hideMark/>
          </w:tcPr>
          <w:p w14:paraId="19750477" w14:textId="77777777" w:rsidR="00F5381F" w:rsidRPr="00F5381F" w:rsidRDefault="00F5381F" w:rsidP="00F5381F">
            <w:pPr>
              <w:spacing w:after="0" w:line="240" w:lineRule="auto"/>
              <w:jc w:val="center"/>
              <w:rPr>
                <w:rFonts w:eastAsia="Times New Roman"/>
              </w:rPr>
            </w:pPr>
            <w:r w:rsidRPr="00F5381F">
              <w:rPr>
                <w:rFonts w:ascii="Calibri" w:eastAsia="Times New Roman" w:hAnsi="Calibri" w:cs="Calibri"/>
                <w:color w:val="000000"/>
                <w:kern w:val="24"/>
              </w:rPr>
              <w:t>Bal.</w:t>
            </w:r>
          </w:p>
        </w:tc>
      </w:tr>
    </w:tbl>
    <w:p w14:paraId="3A86EEA9" w14:textId="77777777" w:rsidR="00905CF4" w:rsidRDefault="00905CF4" w:rsidP="006A77CA">
      <w:pPr>
        <w:spacing w:line="360" w:lineRule="auto"/>
        <w:jc w:val="both"/>
        <w:rPr>
          <w:lang w:val="en-US"/>
        </w:rPr>
      </w:pPr>
    </w:p>
    <w:p w14:paraId="348A76AB" w14:textId="651F4EA0" w:rsidR="00001B98" w:rsidRPr="00C6228B" w:rsidRDefault="00001B98" w:rsidP="00C6228B">
      <w:pPr>
        <w:pStyle w:val="Heading2"/>
        <w:numPr>
          <w:ilvl w:val="1"/>
          <w:numId w:val="1"/>
        </w:numPr>
        <w:jc w:val="both"/>
        <w:rPr>
          <w:b/>
          <w:bCs/>
          <w:color w:val="auto"/>
          <w:lang w:val="en-US"/>
        </w:rPr>
      </w:pPr>
      <w:r w:rsidRPr="00C6228B">
        <w:rPr>
          <w:b/>
          <w:bCs/>
          <w:color w:val="auto"/>
          <w:lang w:val="en-US"/>
        </w:rPr>
        <w:lastRenderedPageBreak/>
        <w:t>Heat treatment and mechanical testing</w:t>
      </w:r>
    </w:p>
    <w:p w14:paraId="3EF7532A" w14:textId="5518AF09" w:rsidR="00001B98" w:rsidRDefault="00001B98" w:rsidP="00001B98">
      <w:pPr>
        <w:spacing w:line="360" w:lineRule="auto"/>
        <w:jc w:val="both"/>
        <w:rPr>
          <w:lang w:val="en-US"/>
        </w:rPr>
      </w:pPr>
      <w:r>
        <w:rPr>
          <w:lang w:val="en-US"/>
        </w:rPr>
        <w:t xml:space="preserve">Heat treatment was carried out in </w:t>
      </w:r>
      <w:r w:rsidRPr="00AD78F1">
        <w:rPr>
          <w:lang w:val="en-US"/>
        </w:rPr>
        <w:t>QSXL-1616 box-type electric furnace</w:t>
      </w:r>
      <w:r>
        <w:rPr>
          <w:lang w:val="en-US"/>
        </w:rPr>
        <w:t xml:space="preserve"> to study the austenite reversion and the effect of microstructural change on </w:t>
      </w:r>
      <w:r w:rsidR="009F6A81">
        <w:rPr>
          <w:lang w:val="en-US"/>
        </w:rPr>
        <w:t xml:space="preserve">the </w:t>
      </w:r>
      <w:r>
        <w:rPr>
          <w:lang w:val="en-US"/>
        </w:rPr>
        <w:t xml:space="preserve">mechanical properties. The samples </w:t>
      </w:r>
      <w:r w:rsidR="009F6A81">
        <w:rPr>
          <w:lang w:val="en-US"/>
        </w:rPr>
        <w:t xml:space="preserve">were heated (at a rate of 10 ˚C/min) to </w:t>
      </w:r>
      <w:r w:rsidR="00451616">
        <w:rPr>
          <w:lang w:val="en-US"/>
        </w:rPr>
        <w:t xml:space="preserve">annealing </w:t>
      </w:r>
      <w:r w:rsidR="009F6A81">
        <w:rPr>
          <w:lang w:val="en-US"/>
        </w:rPr>
        <w:t>temperatures</w:t>
      </w:r>
      <w:r w:rsidR="00451616">
        <w:rPr>
          <w:lang w:val="en-US"/>
        </w:rPr>
        <w:t>, T</w:t>
      </w:r>
      <w:r w:rsidR="00451616" w:rsidRPr="00451616">
        <w:rPr>
          <w:vertAlign w:val="subscript"/>
          <w:lang w:val="en-US"/>
        </w:rPr>
        <w:t>A</w:t>
      </w:r>
      <w:r w:rsidR="00451616">
        <w:rPr>
          <w:lang w:val="en-US"/>
        </w:rPr>
        <w:t>,</w:t>
      </w:r>
      <w:r w:rsidR="009F6A81">
        <w:rPr>
          <w:lang w:val="en-US"/>
        </w:rPr>
        <w:t xml:space="preserve"> ranging from 360 to 630 °C, </w:t>
      </w:r>
      <w:r>
        <w:rPr>
          <w:lang w:val="en-US"/>
        </w:rPr>
        <w:t xml:space="preserve">held for 4 hours, </w:t>
      </w:r>
      <w:r w:rsidR="009F6A81">
        <w:rPr>
          <w:lang w:val="en-US"/>
        </w:rPr>
        <w:t>and then</w:t>
      </w:r>
      <w:r>
        <w:rPr>
          <w:lang w:val="en-US"/>
        </w:rPr>
        <w:t xml:space="preserve"> furnace cool</w:t>
      </w:r>
      <w:r w:rsidR="009F6A81">
        <w:rPr>
          <w:lang w:val="en-US"/>
        </w:rPr>
        <w:t>ed</w:t>
      </w:r>
      <w:r>
        <w:rPr>
          <w:lang w:val="en-US"/>
        </w:rPr>
        <w:t xml:space="preserve">. </w:t>
      </w:r>
      <w:r w:rsidR="009F6A81">
        <w:rPr>
          <w:lang w:val="en-US"/>
        </w:rPr>
        <w:t>M</w:t>
      </w:r>
      <w:r>
        <w:rPr>
          <w:lang w:val="en-US"/>
        </w:rPr>
        <w:t xml:space="preserve">icrohardness </w:t>
      </w:r>
      <w:r w:rsidR="009F6A81">
        <w:rPr>
          <w:lang w:val="en-US"/>
        </w:rPr>
        <w:t>was measured</w:t>
      </w:r>
      <w:r>
        <w:rPr>
          <w:lang w:val="en-US"/>
        </w:rPr>
        <w:t xml:space="preserve"> with a 300</w:t>
      </w:r>
      <w:r w:rsidR="009F6A81">
        <w:rPr>
          <w:lang w:val="en-US"/>
        </w:rPr>
        <w:t xml:space="preserve"> </w:t>
      </w:r>
      <w:r>
        <w:rPr>
          <w:lang w:val="en-US"/>
        </w:rPr>
        <w:t xml:space="preserve">g load and a hold time of 15 seconds, using the </w:t>
      </w:r>
      <w:proofErr w:type="spellStart"/>
      <w:r>
        <w:rPr>
          <w:lang w:val="en-US"/>
        </w:rPr>
        <w:t>Innovatest</w:t>
      </w:r>
      <w:proofErr w:type="spellEnd"/>
      <w:r>
        <w:rPr>
          <w:lang w:val="en-US"/>
        </w:rPr>
        <w:t xml:space="preserve"> Falcon 5000 machine. At least 12 indents were </w:t>
      </w:r>
      <w:r w:rsidR="009F6A81">
        <w:rPr>
          <w:lang w:val="en-US"/>
        </w:rPr>
        <w:t>made</w:t>
      </w:r>
      <w:r>
        <w:rPr>
          <w:lang w:val="en-US"/>
        </w:rPr>
        <w:t xml:space="preserve"> on each specimen across the entire build height. Tensile specimens were machined with a gauge length of 20 mm, gauge width of 8 mm, and gauge thickness of 1 mm. The tensile test</w:t>
      </w:r>
      <w:r w:rsidR="009F6A81">
        <w:rPr>
          <w:lang w:val="en-US"/>
        </w:rPr>
        <w:t>s</w:t>
      </w:r>
      <w:r>
        <w:rPr>
          <w:lang w:val="en-US"/>
        </w:rPr>
        <w:t xml:space="preserve"> w</w:t>
      </w:r>
      <w:r w:rsidR="009F6A81">
        <w:rPr>
          <w:lang w:val="en-US"/>
        </w:rPr>
        <w:t>ere</w:t>
      </w:r>
      <w:r>
        <w:rPr>
          <w:lang w:val="en-US"/>
        </w:rPr>
        <w:t xml:space="preserve"> conducted on </w:t>
      </w:r>
      <w:r w:rsidR="009F6A81">
        <w:rPr>
          <w:lang w:val="en-US"/>
        </w:rPr>
        <w:t xml:space="preserve">an </w:t>
      </w:r>
      <w:r w:rsidRPr="00AD78F1">
        <w:rPr>
          <w:lang w:val="en-US"/>
        </w:rPr>
        <w:t>Instron Mechanical Tester 5569</w:t>
      </w:r>
      <w:r>
        <w:rPr>
          <w:lang w:val="en-US"/>
        </w:rPr>
        <w:t xml:space="preserve"> machine, with a </w:t>
      </w:r>
      <w:r w:rsidR="009F6A81">
        <w:rPr>
          <w:lang w:val="en-US"/>
        </w:rPr>
        <w:t xml:space="preserve">nominal </w:t>
      </w:r>
      <w:r>
        <w:rPr>
          <w:lang w:val="en-US"/>
        </w:rPr>
        <w:t>strain rate of 0.30 mm/min.</w:t>
      </w:r>
    </w:p>
    <w:p w14:paraId="7A2B5165" w14:textId="0143A94F" w:rsidR="00752AC8" w:rsidRPr="009F6A81" w:rsidRDefault="00752AC8" w:rsidP="009F6A81">
      <w:pPr>
        <w:pStyle w:val="Heading2"/>
        <w:numPr>
          <w:ilvl w:val="1"/>
          <w:numId w:val="1"/>
        </w:numPr>
        <w:jc w:val="both"/>
        <w:rPr>
          <w:b/>
          <w:bCs/>
          <w:color w:val="auto"/>
          <w:lang w:val="en-US"/>
        </w:rPr>
      </w:pPr>
      <w:r w:rsidRPr="009F6A81">
        <w:rPr>
          <w:b/>
          <w:bCs/>
          <w:color w:val="auto"/>
          <w:lang w:val="en-US"/>
        </w:rPr>
        <w:t>Microstructure characterization</w:t>
      </w:r>
    </w:p>
    <w:p w14:paraId="442CFB68" w14:textId="2EFFDA91" w:rsidR="00A17E01" w:rsidRDefault="00152B23" w:rsidP="006A77CA">
      <w:pPr>
        <w:spacing w:line="360" w:lineRule="auto"/>
        <w:jc w:val="both"/>
        <w:rPr>
          <w:lang w:val="en-US"/>
        </w:rPr>
      </w:pPr>
      <w:r>
        <w:rPr>
          <w:lang w:val="en-US"/>
        </w:rPr>
        <w:t>The</w:t>
      </w:r>
      <w:r w:rsidR="00A17E01">
        <w:rPr>
          <w:lang w:val="en-US"/>
        </w:rPr>
        <w:t xml:space="preserve"> as-built specimens were removed from the substrate </w:t>
      </w:r>
      <w:r w:rsidR="009F6A81">
        <w:rPr>
          <w:lang w:val="en-US"/>
        </w:rPr>
        <w:t>using the</w:t>
      </w:r>
      <w:r>
        <w:rPr>
          <w:lang w:val="en-US"/>
        </w:rPr>
        <w:t xml:space="preserve"> electrical discharge machining (EDM)</w:t>
      </w:r>
      <w:r w:rsidR="007130D4">
        <w:rPr>
          <w:lang w:val="en-US"/>
        </w:rPr>
        <w:t xml:space="preserve"> and</w:t>
      </w:r>
      <w:r w:rsidR="00AF7875">
        <w:rPr>
          <w:lang w:val="en-US"/>
        </w:rPr>
        <w:t xml:space="preserve"> mounted in </w:t>
      </w:r>
      <w:proofErr w:type="spellStart"/>
      <w:r w:rsidR="00AF7875">
        <w:rPr>
          <w:lang w:val="en-US"/>
        </w:rPr>
        <w:t>PloyFast</w:t>
      </w:r>
      <w:proofErr w:type="spellEnd"/>
      <w:r w:rsidR="00AF7875">
        <w:rPr>
          <w:lang w:val="en-US"/>
        </w:rPr>
        <w:t xml:space="preserve"> carbon resin</w:t>
      </w:r>
      <w:r w:rsidR="007130D4">
        <w:rPr>
          <w:lang w:val="en-US"/>
        </w:rPr>
        <w:t xml:space="preserve">. </w:t>
      </w:r>
      <w:r w:rsidR="00EC3E64">
        <w:rPr>
          <w:lang w:val="en-US"/>
        </w:rPr>
        <w:t>The samples were</w:t>
      </w:r>
      <w:r w:rsidR="008B020F">
        <w:rPr>
          <w:lang w:val="en-US"/>
        </w:rPr>
        <w:t xml:space="preserve"> then</w:t>
      </w:r>
      <w:r w:rsidR="00AF7875">
        <w:rPr>
          <w:lang w:val="en-US"/>
        </w:rPr>
        <w:t xml:space="preserve"> ground with </w:t>
      </w:r>
      <w:proofErr w:type="spellStart"/>
      <w:r w:rsidR="00AF7875">
        <w:rPr>
          <w:lang w:val="en-US"/>
        </w:rPr>
        <w:t>SiC</w:t>
      </w:r>
      <w:proofErr w:type="spellEnd"/>
      <w:r w:rsidR="00AF7875">
        <w:rPr>
          <w:lang w:val="en-US"/>
        </w:rPr>
        <w:t>-paper in the ascending grit number</w:t>
      </w:r>
      <w:r w:rsidR="009F6A81">
        <w:rPr>
          <w:lang w:val="en-US"/>
        </w:rPr>
        <w:t>s</w:t>
      </w:r>
      <w:r w:rsidR="00AF7875">
        <w:rPr>
          <w:lang w:val="en-US"/>
        </w:rPr>
        <w:t xml:space="preserve"> of #220, #500, #1000, #2000, #4000. </w:t>
      </w:r>
      <w:r w:rsidR="007130D4">
        <w:rPr>
          <w:lang w:val="en-US"/>
        </w:rPr>
        <w:t xml:space="preserve">Subsequent polishing was made with </w:t>
      </w:r>
      <w:r w:rsidR="009F6A81">
        <w:rPr>
          <w:lang w:val="en-US"/>
        </w:rPr>
        <w:t xml:space="preserve">3 and 1 </w:t>
      </w:r>
      <w:r w:rsidR="009F6A81">
        <w:rPr>
          <w:lang w:val="el-GR"/>
        </w:rPr>
        <w:t>μ</w:t>
      </w:r>
      <w:r w:rsidR="009F6A81">
        <w:rPr>
          <w:lang w:val="en-US"/>
        </w:rPr>
        <w:t>m diamond suspensions</w:t>
      </w:r>
      <w:r w:rsidR="007130D4">
        <w:rPr>
          <w:lang w:val="en-US"/>
        </w:rPr>
        <w:t xml:space="preserve">, followed by </w:t>
      </w:r>
      <w:r w:rsidR="009F6A81">
        <w:rPr>
          <w:lang w:val="en-US"/>
        </w:rPr>
        <w:t>v</w:t>
      </w:r>
      <w:r w:rsidR="007130D4">
        <w:rPr>
          <w:lang w:val="en-US"/>
        </w:rPr>
        <w:t xml:space="preserve">ibratory polishing </w:t>
      </w:r>
      <w:r w:rsidR="009F6A81">
        <w:rPr>
          <w:lang w:val="en-US"/>
        </w:rPr>
        <w:t>using a</w:t>
      </w:r>
      <w:r w:rsidR="007130D4">
        <w:rPr>
          <w:lang w:val="en-US"/>
        </w:rPr>
        <w:t xml:space="preserve"> colloidal silica suspension</w:t>
      </w:r>
      <w:r w:rsidR="00A4771F">
        <w:rPr>
          <w:lang w:val="en-US"/>
        </w:rPr>
        <w:t xml:space="preserve">, before </w:t>
      </w:r>
      <w:r w:rsidR="00B66A40">
        <w:rPr>
          <w:lang w:val="en-US"/>
        </w:rPr>
        <w:t>optical microscopy (OM) and SEM</w:t>
      </w:r>
      <w:r w:rsidR="009D038E">
        <w:rPr>
          <w:lang w:val="en-US"/>
        </w:rPr>
        <w:t xml:space="preserve"> observations</w:t>
      </w:r>
      <w:r w:rsidR="00B66A40">
        <w:rPr>
          <w:lang w:val="en-US"/>
        </w:rPr>
        <w:t xml:space="preserve">. </w:t>
      </w:r>
      <w:r w:rsidR="00096E8A">
        <w:rPr>
          <w:lang w:val="en-US"/>
        </w:rPr>
        <w:t xml:space="preserve">An additional step of electropolishing was </w:t>
      </w:r>
      <w:r w:rsidR="009F6A81">
        <w:rPr>
          <w:lang w:val="en-US"/>
        </w:rPr>
        <w:t>performed</w:t>
      </w:r>
      <w:r w:rsidR="0000632C">
        <w:rPr>
          <w:lang w:val="en-US"/>
        </w:rPr>
        <w:t xml:space="preserve"> </w:t>
      </w:r>
      <w:r w:rsidR="009F6A81">
        <w:rPr>
          <w:lang w:val="en-US"/>
        </w:rPr>
        <w:t>(</w:t>
      </w:r>
      <w:r w:rsidR="0000632C">
        <w:rPr>
          <w:lang w:val="en-US"/>
        </w:rPr>
        <w:t>24 V and 0.7 A</w:t>
      </w:r>
      <w:r w:rsidR="009F6A81">
        <w:rPr>
          <w:lang w:val="en-US"/>
        </w:rPr>
        <w:t>)</w:t>
      </w:r>
      <w:r w:rsidR="00E62D19">
        <w:rPr>
          <w:lang w:val="en-US"/>
        </w:rPr>
        <w:t xml:space="preserve"> </w:t>
      </w:r>
      <w:r w:rsidR="004D2F15">
        <w:rPr>
          <w:lang w:val="en-US"/>
        </w:rPr>
        <w:t xml:space="preserve">using the </w:t>
      </w:r>
      <w:proofErr w:type="spellStart"/>
      <w:r w:rsidR="004D2F15">
        <w:rPr>
          <w:lang w:val="en-US"/>
        </w:rPr>
        <w:t>Struers</w:t>
      </w:r>
      <w:proofErr w:type="spellEnd"/>
      <w:r w:rsidR="004D2F15">
        <w:rPr>
          <w:lang w:val="en-US"/>
        </w:rPr>
        <w:t xml:space="preserve"> A2 electrolyte </w:t>
      </w:r>
      <w:r w:rsidR="009F6A81">
        <w:rPr>
          <w:lang w:val="en-US"/>
        </w:rPr>
        <w:t>for the electron backscattered diffraction</w:t>
      </w:r>
      <w:r w:rsidR="00E62D19">
        <w:rPr>
          <w:lang w:val="en-US"/>
        </w:rPr>
        <w:t xml:space="preserve"> </w:t>
      </w:r>
      <w:r w:rsidR="009F6A81">
        <w:rPr>
          <w:lang w:val="en-US"/>
        </w:rPr>
        <w:t>(</w:t>
      </w:r>
      <w:r w:rsidR="004D2F15">
        <w:rPr>
          <w:lang w:val="en-US"/>
        </w:rPr>
        <w:t>EBSD</w:t>
      </w:r>
      <w:r w:rsidR="009F6A81">
        <w:rPr>
          <w:lang w:val="en-US"/>
        </w:rPr>
        <w:t>)</w:t>
      </w:r>
      <w:r w:rsidR="004D2F15">
        <w:rPr>
          <w:lang w:val="en-US"/>
        </w:rPr>
        <w:t xml:space="preserve"> </w:t>
      </w:r>
      <w:r w:rsidR="00902579">
        <w:rPr>
          <w:lang w:val="en-US"/>
        </w:rPr>
        <w:t>investigations</w:t>
      </w:r>
      <w:r w:rsidR="0000632C">
        <w:rPr>
          <w:lang w:val="en-US"/>
        </w:rPr>
        <w:t xml:space="preserve">. </w:t>
      </w:r>
      <w:r w:rsidR="009C692A">
        <w:rPr>
          <w:lang w:val="en-US"/>
        </w:rPr>
        <w:t xml:space="preserve">This </w:t>
      </w:r>
      <w:r w:rsidR="00CD5FCC">
        <w:rPr>
          <w:lang w:val="en-US"/>
        </w:rPr>
        <w:t xml:space="preserve">procedure </w:t>
      </w:r>
      <w:r w:rsidR="009C692A">
        <w:rPr>
          <w:lang w:val="en-US"/>
        </w:rPr>
        <w:t xml:space="preserve">is to remove any </w:t>
      </w:r>
      <w:r w:rsidR="00001B98">
        <w:rPr>
          <w:lang w:val="en-US"/>
        </w:rPr>
        <w:t>possible grinding/polishing-induced martensite</w:t>
      </w:r>
      <w:r w:rsidR="000942B8">
        <w:rPr>
          <w:lang w:val="en-US"/>
        </w:rPr>
        <w:t xml:space="preserve"> </w:t>
      </w:r>
      <w:r w:rsidR="00967EBE">
        <w:rPr>
          <w:lang w:val="en-US"/>
        </w:rPr>
        <w:t>formed</w:t>
      </w:r>
      <w:r w:rsidR="00A623B6">
        <w:rPr>
          <w:lang w:val="en-US"/>
        </w:rPr>
        <w:t xml:space="preserve"> </w:t>
      </w:r>
      <w:r w:rsidR="000942B8">
        <w:rPr>
          <w:lang w:val="en-US"/>
        </w:rPr>
        <w:t>on the outer surface of the polished samples</w:t>
      </w:r>
      <w:r w:rsidR="005124A5">
        <w:rPr>
          <w:lang w:val="en-US"/>
        </w:rPr>
        <w:t xml:space="preserve">. </w:t>
      </w:r>
      <w:r w:rsidR="007F658E">
        <w:rPr>
          <w:lang w:val="en-US"/>
        </w:rPr>
        <w:t>B</w:t>
      </w:r>
      <w:r w:rsidR="000929A2">
        <w:rPr>
          <w:lang w:val="en-US"/>
        </w:rPr>
        <w:t xml:space="preserve">y comparing the </w:t>
      </w:r>
      <w:r w:rsidR="00001B98">
        <w:rPr>
          <w:lang w:val="en-US"/>
        </w:rPr>
        <w:t>phase fraction</w:t>
      </w:r>
      <w:r w:rsidR="000929A2">
        <w:rPr>
          <w:lang w:val="en-US"/>
        </w:rPr>
        <w:t xml:space="preserve"> between </w:t>
      </w:r>
      <w:r w:rsidR="007F658E">
        <w:rPr>
          <w:lang w:val="en-US"/>
        </w:rPr>
        <w:t xml:space="preserve">the </w:t>
      </w:r>
      <w:r w:rsidR="000929A2">
        <w:rPr>
          <w:lang w:val="en-US"/>
        </w:rPr>
        <w:t xml:space="preserve">EBSD </w:t>
      </w:r>
      <w:r w:rsidR="007F658E">
        <w:rPr>
          <w:lang w:val="en-US"/>
        </w:rPr>
        <w:t>results</w:t>
      </w:r>
      <w:r w:rsidR="000929A2">
        <w:rPr>
          <w:lang w:val="en-US"/>
        </w:rPr>
        <w:t xml:space="preserve"> and the X-ray diffraction (XRD) data, an electropolishing duration of 2 </w:t>
      </w:r>
      <w:r w:rsidR="00DF48C0">
        <w:rPr>
          <w:lang w:val="en-US"/>
        </w:rPr>
        <w:t xml:space="preserve">minutes </w:t>
      </w:r>
      <w:r w:rsidR="00E077BD" w:rsidRPr="004701F7">
        <w:rPr>
          <w:lang w:val="en-US"/>
        </w:rPr>
        <w:t>was</w:t>
      </w:r>
      <w:r w:rsidR="00DF48C0" w:rsidRPr="004701F7">
        <w:rPr>
          <w:lang w:val="en-US"/>
        </w:rPr>
        <w:t xml:space="preserve"> </w:t>
      </w:r>
      <w:r w:rsidR="00B44464" w:rsidRPr="004701F7">
        <w:rPr>
          <w:lang w:val="en-US"/>
        </w:rPr>
        <w:t xml:space="preserve">determined </w:t>
      </w:r>
      <w:r w:rsidR="009F6A81">
        <w:rPr>
          <w:lang w:val="en-US"/>
        </w:rPr>
        <w:t xml:space="preserve">as the optimum </w:t>
      </w:r>
      <w:r w:rsidR="00B44464" w:rsidRPr="004701F7">
        <w:rPr>
          <w:lang w:val="en-US"/>
        </w:rPr>
        <w:t>for this process.</w:t>
      </w:r>
    </w:p>
    <w:p w14:paraId="76F7DCF9" w14:textId="53F54966" w:rsidR="000C449B" w:rsidRDefault="001E6278" w:rsidP="006A77CA">
      <w:pPr>
        <w:spacing w:line="360" w:lineRule="auto"/>
        <w:jc w:val="both"/>
        <w:rPr>
          <w:lang w:val="en-US"/>
        </w:rPr>
      </w:pPr>
      <w:r>
        <w:rPr>
          <w:lang w:val="en-US"/>
        </w:rPr>
        <w:t xml:space="preserve">The EBSD data was acquired </w:t>
      </w:r>
      <w:r w:rsidR="009F6A81">
        <w:rPr>
          <w:lang w:val="en-US"/>
        </w:rPr>
        <w:t>using a</w:t>
      </w:r>
      <w:r>
        <w:rPr>
          <w:lang w:val="en-US"/>
        </w:rPr>
        <w:t xml:space="preserve"> </w:t>
      </w:r>
      <w:r w:rsidR="00C826DD">
        <w:rPr>
          <w:lang w:val="en-US"/>
        </w:rPr>
        <w:t>JEOL JSM-IT500HR</w:t>
      </w:r>
      <w:r>
        <w:rPr>
          <w:lang w:val="en-US"/>
        </w:rPr>
        <w:t xml:space="preserve"> </w:t>
      </w:r>
      <w:r w:rsidR="009F6A81">
        <w:rPr>
          <w:lang w:val="en-US"/>
        </w:rPr>
        <w:t xml:space="preserve">microscope </w:t>
      </w:r>
      <w:r>
        <w:rPr>
          <w:lang w:val="en-US"/>
        </w:rPr>
        <w:t xml:space="preserve">equipped with </w:t>
      </w:r>
      <w:r w:rsidR="009F6A81">
        <w:rPr>
          <w:lang w:val="en-US"/>
        </w:rPr>
        <w:t xml:space="preserve">an </w:t>
      </w:r>
      <w:r w:rsidR="00A549F8">
        <w:rPr>
          <w:lang w:val="en-US"/>
        </w:rPr>
        <w:t>Oxford Symmetry</w:t>
      </w:r>
      <w:r>
        <w:rPr>
          <w:lang w:val="en-US"/>
        </w:rPr>
        <w:t xml:space="preserve"> detector. </w:t>
      </w:r>
      <w:bookmarkStart w:id="3" w:name="_Hlk149918012"/>
      <w:r w:rsidR="008747A1">
        <w:rPr>
          <w:color w:val="FF0000"/>
          <w:lang w:val="en-US"/>
        </w:rPr>
        <w:t xml:space="preserve">An accelerating voltage of 20 kV and a step size of 0.5 </w:t>
      </w:r>
      <w:r w:rsidR="008747A1">
        <w:rPr>
          <w:color w:val="FF0000"/>
          <w:lang w:val="el-GR"/>
        </w:rPr>
        <w:t>μ</w:t>
      </w:r>
      <w:r w:rsidR="008747A1">
        <w:rPr>
          <w:color w:val="FF0000"/>
          <w:lang w:val="en-US"/>
        </w:rPr>
        <w:t>m were adopted for overview scans. For</w:t>
      </w:r>
      <w:r w:rsidR="003F0BB8">
        <w:rPr>
          <w:color w:val="FF0000"/>
          <w:lang w:val="en-US"/>
        </w:rPr>
        <w:t xml:space="preserve"> </w:t>
      </w:r>
      <w:r w:rsidR="008747A1">
        <w:rPr>
          <w:color w:val="FF0000"/>
          <w:lang w:val="en-US"/>
        </w:rPr>
        <w:t>detailed scan</w:t>
      </w:r>
      <w:r w:rsidR="003F0BB8">
        <w:rPr>
          <w:color w:val="FF0000"/>
          <w:lang w:val="en-US"/>
        </w:rPr>
        <w:t>s</w:t>
      </w:r>
      <w:r w:rsidR="008747A1">
        <w:rPr>
          <w:color w:val="FF0000"/>
          <w:lang w:val="en-US"/>
        </w:rPr>
        <w:t xml:space="preserve">, </w:t>
      </w:r>
      <w:r w:rsidR="003F0BB8">
        <w:rPr>
          <w:color w:val="FF0000"/>
          <w:lang w:val="en-US"/>
        </w:rPr>
        <w:t xml:space="preserve">with an </w:t>
      </w:r>
      <w:r w:rsidR="008747A1">
        <w:rPr>
          <w:color w:val="FF0000"/>
          <w:lang w:val="en-US"/>
        </w:rPr>
        <w:t xml:space="preserve">area below 10 × 10 </w:t>
      </w:r>
      <w:r w:rsidR="008747A1">
        <w:rPr>
          <w:color w:val="FF0000"/>
          <w:lang w:val="el-GR"/>
        </w:rPr>
        <w:t>μ</w:t>
      </w:r>
      <w:r w:rsidR="008747A1">
        <w:rPr>
          <w:color w:val="FF0000"/>
          <w:lang w:val="en-US"/>
        </w:rPr>
        <w:t>m</w:t>
      </w:r>
      <w:r w:rsidR="008747A1" w:rsidRPr="008747A1">
        <w:rPr>
          <w:color w:val="FF0000"/>
          <w:vertAlign w:val="superscript"/>
          <w:lang w:val="en-US"/>
        </w:rPr>
        <w:t>2</w:t>
      </w:r>
      <w:r w:rsidR="008747A1">
        <w:rPr>
          <w:color w:val="FF0000"/>
          <w:lang w:val="en-US"/>
        </w:rPr>
        <w:t xml:space="preserve">, </w:t>
      </w:r>
      <w:r w:rsidR="003F0BB8">
        <w:rPr>
          <w:color w:val="FF0000"/>
          <w:lang w:val="en-US"/>
        </w:rPr>
        <w:t xml:space="preserve">a step size of 0.05 </w:t>
      </w:r>
      <w:r w:rsidR="003F0BB8">
        <w:rPr>
          <w:color w:val="FF0000"/>
          <w:lang w:val="el-GR"/>
        </w:rPr>
        <w:t>μ</w:t>
      </w:r>
      <w:r w:rsidR="003F0BB8">
        <w:rPr>
          <w:color w:val="FF0000"/>
          <w:lang w:val="en-US"/>
        </w:rPr>
        <w:t>m was used instead.</w:t>
      </w:r>
      <w:bookmarkEnd w:id="3"/>
      <w:r w:rsidR="00BF514F">
        <w:rPr>
          <w:color w:val="FF0000"/>
          <w:lang w:val="en-US"/>
        </w:rPr>
        <w:t xml:space="preserve"> All scans adopted a binning size of 156 ×128 pixels, with an acquisition speed of 246.5 Hz.</w:t>
      </w:r>
      <w:r w:rsidR="003F0BB8">
        <w:rPr>
          <w:color w:val="FF0000"/>
          <w:lang w:val="en-US"/>
        </w:rPr>
        <w:t xml:space="preserve"> </w:t>
      </w:r>
      <w:r w:rsidR="009F6A81">
        <w:rPr>
          <w:lang w:val="en-US"/>
        </w:rPr>
        <w:t xml:space="preserve">The </w:t>
      </w:r>
      <w:r w:rsidR="00434200">
        <w:rPr>
          <w:lang w:val="en-US"/>
        </w:rPr>
        <w:t xml:space="preserve">Oxford Aztec </w:t>
      </w:r>
      <w:r w:rsidR="00D01C93">
        <w:rPr>
          <w:lang w:val="en-US"/>
        </w:rPr>
        <w:t xml:space="preserve">software was employed for data collection. </w:t>
      </w:r>
      <w:r w:rsidR="00FA1626">
        <w:rPr>
          <w:lang w:val="en-US"/>
        </w:rPr>
        <w:t xml:space="preserve">MTEX software </w:t>
      </w:r>
      <w:r w:rsidR="008A21D4">
        <w:rPr>
          <w:lang w:val="en-US"/>
        </w:rPr>
        <w:t xml:space="preserve">was used for the EBSD analysis and prior austenite grain reconstructions </w:t>
      </w:r>
      <w:r w:rsidR="004B0F04" w:rsidRPr="004B0F04">
        <w:rPr>
          <w:noProof/>
          <w:lang w:val="en-US"/>
        </w:rPr>
        <w:t>[14]</w:t>
      </w:r>
      <w:r w:rsidR="008A21D4">
        <w:rPr>
          <w:lang w:val="en-US"/>
        </w:rPr>
        <w:t xml:space="preserve">. </w:t>
      </w:r>
      <w:r w:rsidR="00D01C93">
        <w:rPr>
          <w:lang w:val="en-US"/>
        </w:rPr>
        <w:t xml:space="preserve">Backscattered </w:t>
      </w:r>
      <w:r w:rsidR="00265B9A">
        <w:rPr>
          <w:lang w:val="en-US"/>
        </w:rPr>
        <w:t>elec</w:t>
      </w:r>
      <w:r w:rsidR="005B1005">
        <w:rPr>
          <w:lang w:val="en-US"/>
        </w:rPr>
        <w:t>tro</w:t>
      </w:r>
      <w:r w:rsidR="00265B9A">
        <w:rPr>
          <w:lang w:val="en-US"/>
        </w:rPr>
        <w:t xml:space="preserve">n </w:t>
      </w:r>
      <w:r w:rsidR="00D01C93">
        <w:rPr>
          <w:lang w:val="en-US"/>
        </w:rPr>
        <w:t xml:space="preserve">(BSE) </w:t>
      </w:r>
      <w:r w:rsidR="00265B9A">
        <w:rPr>
          <w:lang w:val="en-US"/>
        </w:rPr>
        <w:t xml:space="preserve">imaging </w:t>
      </w:r>
      <w:r w:rsidR="009F6A81">
        <w:rPr>
          <w:lang w:val="en-US"/>
        </w:rPr>
        <w:t>and e</w:t>
      </w:r>
      <w:r w:rsidR="00A4709D">
        <w:rPr>
          <w:lang w:val="en-US"/>
        </w:rPr>
        <w:t>nergy</w:t>
      </w:r>
      <w:r w:rsidR="0079276E">
        <w:rPr>
          <w:lang w:val="en-US"/>
        </w:rPr>
        <w:t xml:space="preserve"> d</w:t>
      </w:r>
      <w:r w:rsidR="00264791">
        <w:rPr>
          <w:lang w:val="en-US"/>
        </w:rPr>
        <w:t xml:space="preserve">ispersive spectroscopy (EDS) mapping </w:t>
      </w:r>
      <w:r w:rsidR="009F6A81">
        <w:rPr>
          <w:lang w:val="en-US"/>
        </w:rPr>
        <w:t>were also performed</w:t>
      </w:r>
      <w:r w:rsidR="00641438">
        <w:rPr>
          <w:lang w:val="en-US"/>
        </w:rPr>
        <w:t>.</w:t>
      </w:r>
      <w:r w:rsidR="00FE660B">
        <w:rPr>
          <w:lang w:val="en-US"/>
        </w:rPr>
        <w:t xml:space="preserve"> </w:t>
      </w:r>
      <w:r w:rsidR="00265B9A">
        <w:rPr>
          <w:lang w:val="en-US"/>
        </w:rPr>
        <w:t>The XRD characterization was performed on the</w:t>
      </w:r>
      <w:r w:rsidR="004F0F8A">
        <w:rPr>
          <w:lang w:val="en-US"/>
        </w:rPr>
        <w:t xml:space="preserve"> Bruker</w:t>
      </w:r>
      <w:r w:rsidR="00265B9A">
        <w:rPr>
          <w:lang w:val="en-US"/>
        </w:rPr>
        <w:t xml:space="preserve"> </w:t>
      </w:r>
      <w:r w:rsidR="004F0F8A">
        <w:rPr>
          <w:lang w:val="en-US"/>
        </w:rPr>
        <w:t>D8 discover</w:t>
      </w:r>
      <w:r w:rsidR="009F6A81">
        <w:rPr>
          <w:lang w:val="en-US"/>
        </w:rPr>
        <w:t xml:space="preserve"> diffractometer</w:t>
      </w:r>
      <w:r w:rsidR="00265B9A">
        <w:rPr>
          <w:lang w:val="en-US"/>
        </w:rPr>
        <w:t xml:space="preserve">, with </w:t>
      </w:r>
      <w:r w:rsidR="000C449B">
        <w:rPr>
          <w:lang w:val="en-US"/>
        </w:rPr>
        <w:t>a</w:t>
      </w:r>
      <w:r w:rsidR="00265B9A">
        <w:rPr>
          <w:lang w:val="en-US"/>
        </w:rPr>
        <w:t xml:space="preserve"> Cu </w:t>
      </w:r>
      <w:r w:rsidR="00095935">
        <w:rPr>
          <w:lang w:val="en-US"/>
        </w:rPr>
        <w:lastRenderedPageBreak/>
        <w:t>K</w:t>
      </w:r>
      <w:r w:rsidR="00095935">
        <w:rPr>
          <w:lang w:val="el-GR"/>
        </w:rPr>
        <w:t>α</w:t>
      </w:r>
      <w:r w:rsidR="00095935">
        <w:rPr>
          <w:lang w:val="en-US"/>
        </w:rPr>
        <w:t xml:space="preserve"> </w:t>
      </w:r>
      <w:r w:rsidR="003546E2">
        <w:rPr>
          <w:lang w:val="en-US"/>
        </w:rPr>
        <w:t>radiation</w:t>
      </w:r>
      <w:r w:rsidR="00265B9A">
        <w:rPr>
          <w:lang w:val="en-US"/>
        </w:rPr>
        <w:t xml:space="preserve"> and </w:t>
      </w:r>
      <w:r w:rsidR="000C449B">
        <w:rPr>
          <w:lang w:val="en-US"/>
        </w:rPr>
        <w:t xml:space="preserve">2D </w:t>
      </w:r>
      <w:proofErr w:type="spellStart"/>
      <w:r w:rsidR="000C449B">
        <w:rPr>
          <w:lang w:val="en-US"/>
        </w:rPr>
        <w:t>V</w:t>
      </w:r>
      <w:r w:rsidR="0028426C">
        <w:rPr>
          <w:lang w:val="en-US"/>
        </w:rPr>
        <w:t>å</w:t>
      </w:r>
      <w:r w:rsidR="000C449B">
        <w:rPr>
          <w:lang w:val="en-US"/>
        </w:rPr>
        <w:t>ntec</w:t>
      </w:r>
      <w:proofErr w:type="spellEnd"/>
      <w:r w:rsidR="000C449B">
        <w:rPr>
          <w:lang w:val="en-US"/>
        </w:rPr>
        <w:t xml:space="preserve"> detector. The exposure time was set to 100 seconds </w:t>
      </w:r>
      <w:r w:rsidR="007B312F">
        <w:rPr>
          <w:lang w:val="en-US"/>
        </w:rPr>
        <w:t xml:space="preserve">for </w:t>
      </w:r>
      <w:r w:rsidR="000C449B">
        <w:rPr>
          <w:lang w:val="en-US"/>
        </w:rPr>
        <w:t>each frame.</w:t>
      </w:r>
      <w:r w:rsidR="0028426C">
        <w:rPr>
          <w:lang w:val="en-US"/>
        </w:rPr>
        <w:t xml:space="preserve"> Phase fraction was estimated using Rietveld refinement via TOPAS v5.</w:t>
      </w:r>
    </w:p>
    <w:p w14:paraId="7010C906" w14:textId="38A2F318" w:rsidR="00522025" w:rsidRDefault="004A17E5" w:rsidP="006A77CA">
      <w:pPr>
        <w:spacing w:line="360" w:lineRule="auto"/>
        <w:jc w:val="both"/>
        <w:rPr>
          <w:lang w:val="en-US"/>
        </w:rPr>
      </w:pPr>
      <w:r>
        <w:rPr>
          <w:lang w:val="en-US"/>
        </w:rPr>
        <w:t>Thin</w:t>
      </w:r>
      <w:r w:rsidR="004701F7" w:rsidRPr="004701F7">
        <w:rPr>
          <w:lang w:val="en-US"/>
        </w:rPr>
        <w:t xml:space="preserve"> lamella</w:t>
      </w:r>
      <w:r w:rsidR="00173746">
        <w:rPr>
          <w:lang w:val="en-US"/>
        </w:rPr>
        <w:t>e</w:t>
      </w:r>
      <w:r w:rsidR="004701F7" w:rsidRPr="004701F7">
        <w:rPr>
          <w:lang w:val="en-US"/>
        </w:rPr>
        <w:t xml:space="preserve"> for scanning transmission electron microscopy (STEM)</w:t>
      </w:r>
      <w:r w:rsidR="00F47C39">
        <w:rPr>
          <w:lang w:val="en-US"/>
        </w:rPr>
        <w:t xml:space="preserve"> </w:t>
      </w:r>
      <w:r w:rsidR="00A957D4">
        <w:rPr>
          <w:lang w:val="en-US"/>
        </w:rPr>
        <w:t>study</w:t>
      </w:r>
      <w:r w:rsidR="004701F7" w:rsidRPr="004701F7">
        <w:rPr>
          <w:lang w:val="en-US"/>
        </w:rPr>
        <w:t xml:space="preserve"> were prepared by the lift-out technique using a focused ion beam (FIB, ZEISS Crossbeam 540)</w:t>
      </w:r>
      <w:r w:rsidR="00522025">
        <w:rPr>
          <w:lang w:val="en-US"/>
        </w:rPr>
        <w:t>.</w:t>
      </w:r>
      <w:r w:rsidR="004701F7" w:rsidRPr="004701F7">
        <w:rPr>
          <w:lang w:val="en-US"/>
        </w:rPr>
        <w:t xml:space="preserve"> </w:t>
      </w:r>
      <w:r w:rsidR="00522025">
        <w:rPr>
          <w:lang w:val="en-US"/>
        </w:rPr>
        <w:t>A</w:t>
      </w:r>
      <w:r w:rsidR="004701F7" w:rsidRPr="004701F7">
        <w:rPr>
          <w:lang w:val="en-US"/>
        </w:rPr>
        <w:t xml:space="preserve"> 1 </w:t>
      </w:r>
      <w:proofErr w:type="spellStart"/>
      <w:r w:rsidR="004701F7" w:rsidRPr="004701F7">
        <w:rPr>
          <w:lang w:val="en-US"/>
        </w:rPr>
        <w:t>μm</w:t>
      </w:r>
      <w:proofErr w:type="spellEnd"/>
      <w:r w:rsidR="004701F7" w:rsidRPr="004701F7">
        <w:rPr>
          <w:lang w:val="en-US"/>
        </w:rPr>
        <w:t xml:space="preserve">-thick </w:t>
      </w:r>
      <w:r w:rsidR="00522025">
        <w:rPr>
          <w:lang w:val="en-US"/>
        </w:rPr>
        <w:t xml:space="preserve">protection layer of platinum (Pt) was placed onto the specimen via ion beam-assisted chemical vapor deposition prior to </w:t>
      </w:r>
      <w:r w:rsidR="0021086E">
        <w:rPr>
          <w:lang w:val="en-US"/>
        </w:rPr>
        <w:t>the operation</w:t>
      </w:r>
      <w:r w:rsidR="00522025">
        <w:rPr>
          <w:lang w:val="en-US"/>
        </w:rPr>
        <w:t xml:space="preserve">. </w:t>
      </w:r>
      <w:r w:rsidR="00E25C09">
        <w:rPr>
          <w:lang w:val="en-US"/>
        </w:rPr>
        <w:t>Nanoscale microstructural characterization was performed on a FEI Titan 80-300 TEM at 200 kV. TEM ED</w:t>
      </w:r>
      <w:r w:rsidR="00334FED">
        <w:rPr>
          <w:lang w:val="en-US"/>
        </w:rPr>
        <w:t>S</w:t>
      </w:r>
      <w:r w:rsidR="00E25C09">
        <w:rPr>
          <w:lang w:val="en-US"/>
        </w:rPr>
        <w:t xml:space="preserve"> mapping was carried out using Tecnai-20 operating at the same </w:t>
      </w:r>
      <w:r w:rsidR="00394932">
        <w:rPr>
          <w:lang w:val="en-US"/>
        </w:rPr>
        <w:t>condition</w:t>
      </w:r>
      <w:r w:rsidR="00E25C09">
        <w:rPr>
          <w:lang w:val="en-US"/>
        </w:rPr>
        <w:t>.</w:t>
      </w:r>
    </w:p>
    <w:p w14:paraId="0BC1900A" w14:textId="08B63089" w:rsidR="00FF55CB" w:rsidRPr="009F6A81" w:rsidRDefault="00FF55CB" w:rsidP="009F6A81">
      <w:pPr>
        <w:pStyle w:val="Heading2"/>
        <w:numPr>
          <w:ilvl w:val="1"/>
          <w:numId w:val="1"/>
        </w:numPr>
        <w:rPr>
          <w:b/>
          <w:bCs/>
          <w:color w:val="auto"/>
          <w:lang w:val="en-US"/>
        </w:rPr>
      </w:pPr>
      <w:r w:rsidRPr="009F6A81">
        <w:rPr>
          <w:b/>
          <w:bCs/>
          <w:color w:val="auto"/>
          <w:lang w:val="en-US"/>
        </w:rPr>
        <w:t>Thermodynamic calculations</w:t>
      </w:r>
    </w:p>
    <w:p w14:paraId="36E0A960" w14:textId="78D67F12" w:rsidR="00FF55CB" w:rsidRDefault="00106B26" w:rsidP="006A77CA">
      <w:pPr>
        <w:spacing w:line="360" w:lineRule="auto"/>
        <w:jc w:val="both"/>
        <w:rPr>
          <w:lang w:val="en-US"/>
        </w:rPr>
      </w:pPr>
      <w:r>
        <w:rPr>
          <w:lang w:val="en-US"/>
        </w:rPr>
        <w:t xml:space="preserve">Thermodynamic calculations were performed using Thermo-Calc 2022b software and TCFE12 database. </w:t>
      </w:r>
      <w:r w:rsidR="009F6A81">
        <w:rPr>
          <w:lang w:val="en-US"/>
        </w:rPr>
        <w:t xml:space="preserve">In-house </w:t>
      </w:r>
      <w:r w:rsidR="006A1A62">
        <w:rPr>
          <w:lang w:val="en-US"/>
        </w:rPr>
        <w:t>written codes were implemented in the console mode to compute the partitioning coefficients of individual solute elements.</w:t>
      </w:r>
    </w:p>
    <w:p w14:paraId="449DA99E" w14:textId="28E7A362" w:rsidR="00905CF4" w:rsidRPr="009F6A81" w:rsidRDefault="00905CF4" w:rsidP="009F6A81">
      <w:pPr>
        <w:pStyle w:val="Heading1"/>
        <w:numPr>
          <w:ilvl w:val="0"/>
          <w:numId w:val="1"/>
        </w:numPr>
        <w:ind w:hanging="720"/>
        <w:jc w:val="both"/>
        <w:rPr>
          <w:b/>
          <w:bCs/>
          <w:color w:val="auto"/>
          <w:lang w:val="en-US"/>
        </w:rPr>
      </w:pPr>
      <w:r w:rsidRPr="009F6A81">
        <w:rPr>
          <w:b/>
          <w:bCs/>
          <w:color w:val="auto"/>
          <w:lang w:val="en-US"/>
        </w:rPr>
        <w:t>Results</w:t>
      </w:r>
    </w:p>
    <w:p w14:paraId="50C3D2B6" w14:textId="3A146CED" w:rsidR="00905CF4" w:rsidRDefault="009F6A81" w:rsidP="006A77CA">
      <w:pPr>
        <w:pStyle w:val="Heading2"/>
        <w:jc w:val="both"/>
        <w:rPr>
          <w:lang w:val="en-US"/>
        </w:rPr>
      </w:pPr>
      <w:r w:rsidRPr="002D4F5E">
        <w:rPr>
          <w:b/>
          <w:bCs/>
          <w:color w:val="auto"/>
          <w:lang w:val="en-US"/>
        </w:rPr>
        <w:t>3.1</w:t>
      </w:r>
      <w:r w:rsidRPr="002D4F5E">
        <w:rPr>
          <w:color w:val="auto"/>
          <w:lang w:val="en-US"/>
        </w:rPr>
        <w:t xml:space="preserve"> </w:t>
      </w:r>
      <w:r w:rsidR="00905CF4" w:rsidRPr="009F6A81">
        <w:rPr>
          <w:b/>
          <w:bCs/>
          <w:color w:val="auto"/>
          <w:lang w:val="en-US"/>
        </w:rPr>
        <w:t xml:space="preserve">Microstructure of </w:t>
      </w:r>
      <w:r w:rsidR="00E77BC3" w:rsidRPr="009F6A81">
        <w:rPr>
          <w:b/>
          <w:bCs/>
          <w:color w:val="auto"/>
          <w:lang w:val="en-US"/>
        </w:rPr>
        <w:t xml:space="preserve">the </w:t>
      </w:r>
      <w:r w:rsidR="00905CF4" w:rsidRPr="009F6A81">
        <w:rPr>
          <w:b/>
          <w:bCs/>
          <w:color w:val="auto"/>
          <w:lang w:val="en-US"/>
        </w:rPr>
        <w:t>as-built C465 alloy</w:t>
      </w:r>
    </w:p>
    <w:p w14:paraId="7B23B4FB" w14:textId="12981009" w:rsidR="005E0127" w:rsidRDefault="005B31A7" w:rsidP="006A77CA">
      <w:pPr>
        <w:spacing w:line="360" w:lineRule="auto"/>
        <w:jc w:val="both"/>
        <w:rPr>
          <w:lang w:val="en-US"/>
        </w:rPr>
      </w:pPr>
      <w:r>
        <w:rPr>
          <w:lang w:val="en-US"/>
        </w:rPr>
        <w:t>A</w:t>
      </w:r>
      <w:r w:rsidR="00415DC2">
        <w:rPr>
          <w:lang w:val="en-US"/>
        </w:rPr>
        <w:t xml:space="preserve">s </w:t>
      </w:r>
      <w:r w:rsidR="00A85A91">
        <w:rPr>
          <w:lang w:val="en-US"/>
        </w:rPr>
        <w:t>mentioned earlier</w:t>
      </w:r>
      <w:r w:rsidR="00415DC2">
        <w:rPr>
          <w:lang w:val="en-US"/>
        </w:rPr>
        <w:t>, a</w:t>
      </w:r>
      <w:r w:rsidR="00665EAB">
        <w:rPr>
          <w:lang w:val="en-US"/>
        </w:rPr>
        <w:t xml:space="preserve">ll </w:t>
      </w:r>
      <w:r w:rsidR="00535B8B">
        <w:rPr>
          <w:lang w:val="en-US"/>
        </w:rPr>
        <w:t xml:space="preserve">the </w:t>
      </w:r>
      <w:r w:rsidR="00665EAB">
        <w:rPr>
          <w:lang w:val="en-US"/>
        </w:rPr>
        <w:t xml:space="preserve">as-built </w:t>
      </w:r>
      <w:r w:rsidRPr="001E6F0F">
        <w:rPr>
          <w:lang w:val="en-US"/>
        </w:rPr>
        <w:t>C465</w:t>
      </w:r>
      <w:r w:rsidR="00565F39">
        <w:rPr>
          <w:lang w:val="en-US"/>
        </w:rPr>
        <w:t xml:space="preserve"> </w:t>
      </w:r>
      <w:r w:rsidR="00665EAB">
        <w:rPr>
          <w:lang w:val="en-US"/>
        </w:rPr>
        <w:t>s</w:t>
      </w:r>
      <w:r w:rsidR="005E0127">
        <w:rPr>
          <w:lang w:val="en-US"/>
        </w:rPr>
        <w:t>pecimens</w:t>
      </w:r>
      <w:r w:rsidR="00665EAB">
        <w:rPr>
          <w:lang w:val="en-US"/>
        </w:rPr>
        <w:t xml:space="preserve"> </w:t>
      </w:r>
      <w:r>
        <w:rPr>
          <w:lang w:val="en-US"/>
        </w:rPr>
        <w:t>exhibited</w:t>
      </w:r>
      <w:r w:rsidR="00665EAB">
        <w:rPr>
          <w:lang w:val="en-US"/>
        </w:rPr>
        <w:t xml:space="preserve"> </w:t>
      </w:r>
      <w:r w:rsidR="005E0127">
        <w:rPr>
          <w:lang w:val="en-US"/>
        </w:rPr>
        <w:t>extensive cracking</w:t>
      </w:r>
      <w:r>
        <w:rPr>
          <w:lang w:val="en-US"/>
        </w:rPr>
        <w:t xml:space="preserve"> despite the wide range of laser processing parameters employed</w:t>
      </w:r>
      <w:r w:rsidR="00D35CCB">
        <w:rPr>
          <w:lang w:val="en-US"/>
        </w:rPr>
        <w:t>.</w:t>
      </w:r>
      <w:r w:rsidR="007510A8">
        <w:rPr>
          <w:lang w:val="en-US"/>
        </w:rPr>
        <w:t xml:space="preserve"> </w:t>
      </w:r>
      <w:r w:rsidR="00881A3D">
        <w:rPr>
          <w:lang w:val="en-US"/>
        </w:rPr>
        <w:t>A</w:t>
      </w:r>
      <w:r w:rsidR="001A23C8">
        <w:rPr>
          <w:lang w:val="en-US"/>
        </w:rPr>
        <w:t xml:space="preserve"> </w:t>
      </w:r>
      <w:r w:rsidR="00D35CCB">
        <w:rPr>
          <w:lang w:val="en-US"/>
        </w:rPr>
        <w:t xml:space="preserve">representative </w:t>
      </w:r>
      <w:r w:rsidR="00415DC2">
        <w:rPr>
          <w:lang w:val="en-US"/>
        </w:rPr>
        <w:t>optical micrograph</w:t>
      </w:r>
      <w:r w:rsidR="001A23C8">
        <w:rPr>
          <w:lang w:val="en-US"/>
        </w:rPr>
        <w:t xml:space="preserve"> of </w:t>
      </w:r>
      <w:r w:rsidR="00415DC2">
        <w:rPr>
          <w:lang w:val="en-US"/>
        </w:rPr>
        <w:t>an</w:t>
      </w:r>
      <w:r w:rsidR="00C76492">
        <w:rPr>
          <w:lang w:val="en-US"/>
        </w:rPr>
        <w:t xml:space="preserve"> as-built</w:t>
      </w:r>
      <w:r w:rsidR="000B6B3E">
        <w:rPr>
          <w:lang w:val="en-US"/>
        </w:rPr>
        <w:t xml:space="preserve"> </w:t>
      </w:r>
      <w:r w:rsidR="001A23C8">
        <w:rPr>
          <w:lang w:val="en-US"/>
        </w:rPr>
        <w:t xml:space="preserve">sample is shown in </w:t>
      </w:r>
      <w:r w:rsidR="00247F1A" w:rsidRPr="00247F1A">
        <w:rPr>
          <w:color w:val="FF0000"/>
        </w:rPr>
        <w:t xml:space="preserve">Fig. </w:t>
      </w:r>
      <w:r w:rsidR="00247F1A" w:rsidRPr="00247F1A">
        <w:rPr>
          <w:noProof/>
          <w:color w:val="FF0000"/>
        </w:rPr>
        <w:t>1</w:t>
      </w:r>
      <w:r w:rsidR="00247F1A" w:rsidRPr="00247F1A">
        <w:rPr>
          <w:color w:val="FF0000"/>
          <w:lang w:val="en-US"/>
        </w:rPr>
        <w:t xml:space="preserve"> (a)</w:t>
      </w:r>
      <w:r w:rsidR="001A23C8">
        <w:rPr>
          <w:lang w:val="en-US"/>
        </w:rPr>
        <w:t xml:space="preserve">. </w:t>
      </w:r>
      <w:r w:rsidR="006B77D0">
        <w:rPr>
          <w:lang w:val="en-US"/>
        </w:rPr>
        <w:t>The crack density is found to be 4.6 mm/mm</w:t>
      </w:r>
      <w:r w:rsidR="006B77D0">
        <w:rPr>
          <w:vertAlign w:val="superscript"/>
          <w:lang w:val="en-US"/>
        </w:rPr>
        <w:t>2</w:t>
      </w:r>
      <w:r w:rsidR="006B77D0">
        <w:rPr>
          <w:lang w:val="en-US"/>
        </w:rPr>
        <w:t xml:space="preserve">, which is comparable to </w:t>
      </w:r>
      <w:r w:rsidR="00415DC2">
        <w:rPr>
          <w:lang w:val="en-US"/>
        </w:rPr>
        <w:t>that</w:t>
      </w:r>
      <w:r w:rsidR="006B77D0">
        <w:rPr>
          <w:lang w:val="en-US"/>
        </w:rPr>
        <w:t xml:space="preserve"> found in</w:t>
      </w:r>
      <w:r w:rsidR="00415DC2">
        <w:rPr>
          <w:lang w:val="en-US"/>
        </w:rPr>
        <w:t xml:space="preserve"> LPBF</w:t>
      </w:r>
      <w:r w:rsidR="00BC6A0E">
        <w:rPr>
          <w:lang w:val="en-US"/>
        </w:rPr>
        <w:t xml:space="preserve"> Ni-base superalloy </w:t>
      </w:r>
      <w:r w:rsidR="004B0F04" w:rsidRPr="004B0F04">
        <w:rPr>
          <w:noProof/>
          <w:lang w:val="en-US"/>
        </w:rPr>
        <w:t>[3]</w:t>
      </w:r>
      <w:r w:rsidR="000D2A4C">
        <w:rPr>
          <w:lang w:val="en-US"/>
        </w:rPr>
        <w:t xml:space="preserve">. </w:t>
      </w:r>
      <w:r w:rsidR="005B7A08">
        <w:rPr>
          <w:lang w:val="en-US"/>
        </w:rPr>
        <w:t>The</w:t>
      </w:r>
      <w:r w:rsidR="00A34ADD">
        <w:rPr>
          <w:lang w:val="en-US"/>
        </w:rPr>
        <w:t>se</w:t>
      </w:r>
      <w:r w:rsidR="005B7A08">
        <w:rPr>
          <w:lang w:val="en-US"/>
        </w:rPr>
        <w:t xml:space="preserve"> cracks are mostly parallel to the sample’s build direction and their lengths range from ~100 </w:t>
      </w:r>
      <w:r w:rsidR="005B7A08">
        <w:rPr>
          <w:lang w:val="el-GR"/>
        </w:rPr>
        <w:t>μ</w:t>
      </w:r>
      <w:r w:rsidR="005B7A08">
        <w:rPr>
          <w:lang w:val="en-US"/>
        </w:rPr>
        <w:t>m up to ~1 mm</w:t>
      </w:r>
      <w:r w:rsidR="002605AF">
        <w:rPr>
          <w:lang w:val="en-US"/>
        </w:rPr>
        <w:t xml:space="preserve">, </w:t>
      </w:r>
      <w:r w:rsidR="00001B98">
        <w:rPr>
          <w:lang w:val="en-US"/>
        </w:rPr>
        <w:t>as s</w:t>
      </w:r>
      <w:r>
        <w:rPr>
          <w:lang w:val="en-US"/>
        </w:rPr>
        <w:t>ee</w:t>
      </w:r>
      <w:r w:rsidR="00001B98">
        <w:rPr>
          <w:lang w:val="en-US"/>
        </w:rPr>
        <w:t xml:space="preserve">n from </w:t>
      </w:r>
      <w:r w:rsidR="002605AF" w:rsidRPr="002605AF">
        <w:rPr>
          <w:color w:val="FF0000"/>
        </w:rPr>
        <w:t>Fig</w:t>
      </w:r>
      <w:r w:rsidR="00001B98">
        <w:rPr>
          <w:color w:val="FF0000"/>
        </w:rPr>
        <w:t>s</w:t>
      </w:r>
      <w:r w:rsidR="002605AF" w:rsidRPr="002605AF">
        <w:rPr>
          <w:color w:val="FF0000"/>
        </w:rPr>
        <w:t xml:space="preserve">. </w:t>
      </w:r>
      <w:r w:rsidR="002605AF" w:rsidRPr="002605AF">
        <w:rPr>
          <w:noProof/>
          <w:color w:val="FF0000"/>
        </w:rPr>
        <w:t>1</w:t>
      </w:r>
      <w:r w:rsidR="00001B98">
        <w:rPr>
          <w:color w:val="FF0000"/>
          <w:lang w:val="en-US"/>
        </w:rPr>
        <w:t xml:space="preserve"> (a) and</w:t>
      </w:r>
      <w:r w:rsidR="002605AF" w:rsidRPr="002605AF">
        <w:rPr>
          <w:color w:val="FF0000"/>
          <w:lang w:val="en-US"/>
        </w:rPr>
        <w:t xml:space="preserve"> (b)</w:t>
      </w:r>
      <w:r w:rsidR="002605AF">
        <w:rPr>
          <w:lang w:val="en-US"/>
        </w:rPr>
        <w:t xml:space="preserve">. </w:t>
      </w:r>
      <w:r w:rsidR="00492CCE">
        <w:rPr>
          <w:lang w:val="en-US"/>
        </w:rPr>
        <w:t xml:space="preserve">The surfaces of these cracks </w:t>
      </w:r>
      <w:r w:rsidR="00001B98">
        <w:rPr>
          <w:lang w:val="en-US"/>
        </w:rPr>
        <w:t xml:space="preserve">observed </w:t>
      </w:r>
      <w:r w:rsidR="00492CCE">
        <w:rPr>
          <w:lang w:val="en-US"/>
        </w:rPr>
        <w:t xml:space="preserve">after tensile fracture are mostly smooth, and </w:t>
      </w:r>
      <w:r w:rsidR="00A07286">
        <w:rPr>
          <w:lang w:val="en-US"/>
        </w:rPr>
        <w:t xml:space="preserve">they </w:t>
      </w:r>
      <w:r w:rsidR="00492CCE">
        <w:rPr>
          <w:lang w:val="en-US"/>
        </w:rPr>
        <w:t xml:space="preserve">mimic the shapes of solidification dendrites, confirming </w:t>
      </w:r>
      <w:r w:rsidR="00836A15">
        <w:rPr>
          <w:lang w:val="en-US"/>
        </w:rPr>
        <w:t xml:space="preserve">that </w:t>
      </w:r>
      <w:r w:rsidR="00492CCE">
        <w:rPr>
          <w:lang w:val="en-US"/>
        </w:rPr>
        <w:t>these cracks are hot (a</w:t>
      </w:r>
      <w:r w:rsidR="00F779AC">
        <w:rPr>
          <w:lang w:val="en-US"/>
        </w:rPr>
        <w:t>lso known as</w:t>
      </w:r>
      <w:r w:rsidR="00492CCE">
        <w:rPr>
          <w:lang w:val="en-US"/>
        </w:rPr>
        <w:t xml:space="preserve"> </w:t>
      </w:r>
      <w:r w:rsidR="00B67EFB">
        <w:rPr>
          <w:lang w:val="en-US"/>
        </w:rPr>
        <w:t>s</w:t>
      </w:r>
      <w:r w:rsidR="00492CCE">
        <w:rPr>
          <w:lang w:val="en-US"/>
        </w:rPr>
        <w:t>olidification) cracks</w:t>
      </w:r>
      <w:r w:rsidR="00FE1576">
        <w:rPr>
          <w:lang w:val="en-US"/>
        </w:rPr>
        <w:t xml:space="preserve">, </w:t>
      </w:r>
      <w:r w:rsidR="00FE1576" w:rsidRPr="00FE1576">
        <w:rPr>
          <w:color w:val="FF0000"/>
        </w:rPr>
        <w:t xml:space="preserve">Fig. </w:t>
      </w:r>
      <w:r w:rsidR="00FE1576" w:rsidRPr="00FE1576">
        <w:rPr>
          <w:noProof/>
          <w:color w:val="FF0000"/>
        </w:rPr>
        <w:t>1</w:t>
      </w:r>
      <w:r w:rsidR="00FE1576" w:rsidRPr="00FE1576">
        <w:rPr>
          <w:color w:val="FF0000"/>
          <w:lang w:val="en-US"/>
        </w:rPr>
        <w:t xml:space="preserve"> (c)</w:t>
      </w:r>
      <w:r w:rsidR="00492CCE">
        <w:rPr>
          <w:lang w:val="en-US"/>
        </w:rPr>
        <w:t>.</w:t>
      </w:r>
      <w:r w:rsidR="00987FCB">
        <w:rPr>
          <w:lang w:val="en-US"/>
        </w:rPr>
        <w:t xml:space="preserve"> The origin of such crack is typically due the presence of a liquid film with </w:t>
      </w:r>
      <w:r w:rsidR="00415DC2">
        <w:rPr>
          <w:lang w:val="en-US"/>
        </w:rPr>
        <w:t xml:space="preserve">a </w:t>
      </w:r>
      <w:r w:rsidR="00987FCB">
        <w:rPr>
          <w:lang w:val="en-US"/>
        </w:rPr>
        <w:t>low solidus temperature</w:t>
      </w:r>
      <w:r w:rsidR="004E6856">
        <w:rPr>
          <w:lang w:val="en-US"/>
        </w:rPr>
        <w:t xml:space="preserve">, </w:t>
      </w:r>
      <w:r w:rsidR="00415DC2">
        <w:rPr>
          <w:lang w:val="en-US"/>
        </w:rPr>
        <w:t>which cracks</w:t>
      </w:r>
      <w:r w:rsidR="00B67EFB">
        <w:rPr>
          <w:lang w:val="en-US"/>
        </w:rPr>
        <w:t xml:space="preserve"> </w:t>
      </w:r>
      <w:r w:rsidR="004E6856">
        <w:rPr>
          <w:lang w:val="en-US"/>
        </w:rPr>
        <w:t>under the combined influence of tensile residual stress</w:t>
      </w:r>
      <w:r w:rsidR="0032677B">
        <w:rPr>
          <w:lang w:val="en-US"/>
        </w:rPr>
        <w:t>es</w:t>
      </w:r>
      <w:r w:rsidR="00415DC2">
        <w:rPr>
          <w:lang w:val="en-US"/>
        </w:rPr>
        <w:t xml:space="preserve"> upon solidification</w:t>
      </w:r>
      <w:r w:rsidR="004E6856">
        <w:rPr>
          <w:lang w:val="en-US"/>
        </w:rPr>
        <w:t xml:space="preserve"> </w:t>
      </w:r>
      <w:r w:rsidR="004B0F04" w:rsidRPr="004B0F04">
        <w:rPr>
          <w:noProof/>
          <w:lang w:val="en-US"/>
        </w:rPr>
        <w:t>[2,3,12]</w:t>
      </w:r>
      <w:r w:rsidR="004E6856">
        <w:rPr>
          <w:lang w:val="en-US"/>
        </w:rPr>
        <w:t xml:space="preserve">. </w:t>
      </w:r>
      <w:r w:rsidR="00FE1576">
        <w:rPr>
          <w:lang w:val="en-US"/>
        </w:rPr>
        <w:t xml:space="preserve">Evenly spread bright contrast lines </w:t>
      </w:r>
      <w:r w:rsidR="00B0556F">
        <w:rPr>
          <w:lang w:val="en-US"/>
        </w:rPr>
        <w:t>are</w:t>
      </w:r>
      <w:r w:rsidR="00FE1576">
        <w:rPr>
          <w:lang w:val="en-US"/>
        </w:rPr>
        <w:t xml:space="preserve"> </w:t>
      </w:r>
      <w:r w:rsidR="00B0556F">
        <w:rPr>
          <w:lang w:val="en-US"/>
        </w:rPr>
        <w:t>present</w:t>
      </w:r>
      <w:r w:rsidR="00FE1576">
        <w:rPr>
          <w:lang w:val="en-US"/>
        </w:rPr>
        <w:t xml:space="preserve"> within the as-built material</w:t>
      </w:r>
      <w:r w:rsidR="00415DC2">
        <w:rPr>
          <w:lang w:val="en-US"/>
        </w:rPr>
        <w:t xml:space="preserve">, when observed </w:t>
      </w:r>
      <w:r w:rsidR="00FE1576">
        <w:rPr>
          <w:lang w:val="en-US"/>
        </w:rPr>
        <w:t xml:space="preserve">under the BSE mode, </w:t>
      </w:r>
      <w:r w:rsidR="00FE1576" w:rsidRPr="00FE1576">
        <w:rPr>
          <w:color w:val="FF0000"/>
        </w:rPr>
        <w:t xml:space="preserve">Fig. </w:t>
      </w:r>
      <w:r w:rsidR="00FE1576" w:rsidRPr="00FE1576">
        <w:rPr>
          <w:noProof/>
          <w:color w:val="FF0000"/>
        </w:rPr>
        <w:t>1</w:t>
      </w:r>
      <w:r w:rsidR="00FE1576" w:rsidRPr="00FE1576">
        <w:rPr>
          <w:color w:val="FF0000"/>
          <w:lang w:val="en-US"/>
        </w:rPr>
        <w:t xml:space="preserve"> (d)</w:t>
      </w:r>
      <w:r w:rsidR="00FE1576">
        <w:rPr>
          <w:lang w:val="en-US"/>
        </w:rPr>
        <w:t xml:space="preserve">. </w:t>
      </w:r>
      <w:r w:rsidR="00EC410F">
        <w:rPr>
          <w:lang w:val="en-US"/>
        </w:rPr>
        <w:t xml:space="preserve">These features </w:t>
      </w:r>
      <w:r w:rsidR="00E667A7">
        <w:rPr>
          <w:lang w:val="en-US"/>
        </w:rPr>
        <w:t xml:space="preserve">likely </w:t>
      </w:r>
      <w:r w:rsidR="008E61C3">
        <w:rPr>
          <w:lang w:val="en-US"/>
        </w:rPr>
        <w:t>a</w:t>
      </w:r>
      <w:r w:rsidR="006E0B8A">
        <w:rPr>
          <w:lang w:val="en-US"/>
        </w:rPr>
        <w:t>rise</w:t>
      </w:r>
      <w:r w:rsidR="00E667A7">
        <w:rPr>
          <w:lang w:val="en-US"/>
        </w:rPr>
        <w:t xml:space="preserve"> </w:t>
      </w:r>
      <w:r w:rsidR="006E0B8A">
        <w:rPr>
          <w:lang w:val="en-US"/>
        </w:rPr>
        <w:t>from</w:t>
      </w:r>
      <w:r w:rsidR="00C04EF4">
        <w:rPr>
          <w:lang w:val="en-US"/>
        </w:rPr>
        <w:t xml:space="preserve"> a distinct variation in chemical composition</w:t>
      </w:r>
      <w:r w:rsidR="00E667A7">
        <w:rPr>
          <w:lang w:val="en-US"/>
        </w:rPr>
        <w:t>s</w:t>
      </w:r>
      <w:r w:rsidR="00C04EF4">
        <w:rPr>
          <w:lang w:val="en-US"/>
        </w:rPr>
        <w:t xml:space="preserve"> due to elemental partition or segregation. </w:t>
      </w:r>
      <w:r w:rsidR="00E667A7">
        <w:rPr>
          <w:lang w:val="en-US"/>
        </w:rPr>
        <w:t xml:space="preserve">Nanometer-sized particles </w:t>
      </w:r>
      <w:r w:rsidR="007C5DD3">
        <w:rPr>
          <w:lang w:val="en-US"/>
        </w:rPr>
        <w:t xml:space="preserve">are </w:t>
      </w:r>
      <w:r w:rsidR="00984F16">
        <w:rPr>
          <w:lang w:val="en-US"/>
        </w:rPr>
        <w:t xml:space="preserve">also </w:t>
      </w:r>
      <w:r w:rsidR="005C0232">
        <w:rPr>
          <w:lang w:val="en-US"/>
        </w:rPr>
        <w:t>observed</w:t>
      </w:r>
      <w:r w:rsidR="007C5DD3">
        <w:rPr>
          <w:lang w:val="en-US"/>
        </w:rPr>
        <w:t xml:space="preserve"> to</w:t>
      </w:r>
      <w:r w:rsidR="00415DC2">
        <w:rPr>
          <w:lang w:val="en-US"/>
        </w:rPr>
        <w:t xml:space="preserve"> be</w:t>
      </w:r>
      <w:r w:rsidR="007C5DD3">
        <w:rPr>
          <w:lang w:val="en-US"/>
        </w:rPr>
        <w:t xml:space="preserve"> </w:t>
      </w:r>
      <w:r w:rsidR="004F30B9">
        <w:rPr>
          <w:lang w:val="en-US"/>
        </w:rPr>
        <w:t>distribute</w:t>
      </w:r>
      <w:r w:rsidR="00415DC2">
        <w:rPr>
          <w:lang w:val="en-US"/>
        </w:rPr>
        <w:t>d</w:t>
      </w:r>
      <w:r w:rsidR="004F30B9">
        <w:rPr>
          <w:lang w:val="en-US"/>
        </w:rPr>
        <w:t xml:space="preserve"> </w:t>
      </w:r>
      <w:r w:rsidR="007C5DD3">
        <w:rPr>
          <w:lang w:val="en-US"/>
        </w:rPr>
        <w:t xml:space="preserve">homogeneously </w:t>
      </w:r>
      <w:r w:rsidR="000E331A">
        <w:rPr>
          <w:lang w:val="en-US"/>
        </w:rPr>
        <w:t>across</w:t>
      </w:r>
      <w:r w:rsidR="007C5DD3">
        <w:rPr>
          <w:lang w:val="en-US"/>
        </w:rPr>
        <w:t xml:space="preserve"> the </w:t>
      </w:r>
      <w:r w:rsidR="00415DC2">
        <w:rPr>
          <w:lang w:val="en-US"/>
        </w:rPr>
        <w:t>entire cross-section</w:t>
      </w:r>
      <w:r w:rsidR="007C5DD3">
        <w:rPr>
          <w:lang w:val="en-US"/>
        </w:rPr>
        <w:t>.</w:t>
      </w:r>
    </w:p>
    <w:p w14:paraId="7B40F24D" w14:textId="21496147" w:rsidR="005E0127" w:rsidRDefault="005E0127" w:rsidP="005E0127">
      <w:pPr>
        <w:keepNext/>
        <w:spacing w:line="360" w:lineRule="auto"/>
        <w:jc w:val="both"/>
      </w:pPr>
      <w:r>
        <w:rPr>
          <w:lang w:val="en-US"/>
        </w:rPr>
        <w:lastRenderedPageBreak/>
        <w:t xml:space="preserve">        </w:t>
      </w:r>
      <w:r w:rsidR="00973260">
        <w:rPr>
          <w:lang w:val="en-US"/>
        </w:rPr>
        <w:t xml:space="preserve">  </w:t>
      </w:r>
      <w:r>
        <w:rPr>
          <w:lang w:val="en-US"/>
        </w:rPr>
        <w:t xml:space="preserve">     </w:t>
      </w:r>
      <w:r w:rsidRPr="005E0127">
        <w:rPr>
          <w:noProof/>
        </w:rPr>
        <w:drawing>
          <wp:inline distT="0" distB="0" distL="0" distR="0" wp14:anchorId="0DBCB508" wp14:editId="1B79B7F2">
            <wp:extent cx="4320000" cy="3622176"/>
            <wp:effectExtent l="0" t="0" r="4445" b="0"/>
            <wp:docPr id="1" name="Picture 2" descr="A picture containing text, screenshot, map, black and white&#10;&#10;Description automatically generated">
              <a:extLst xmlns:a="http://schemas.openxmlformats.org/drawingml/2006/main">
                <a:ext uri="{FF2B5EF4-FFF2-40B4-BE49-F238E27FC236}">
                  <a16:creationId xmlns:a16="http://schemas.microsoft.com/office/drawing/2014/main" id="{0DFC00B0-0B25-4061-91A2-59B2019D5F8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A picture containing text, screenshot, map, black and white&#10;&#10;Description automatically generated">
                      <a:extLst>
                        <a:ext uri="{FF2B5EF4-FFF2-40B4-BE49-F238E27FC236}">
                          <a16:creationId xmlns:a16="http://schemas.microsoft.com/office/drawing/2014/main" id="{0DFC00B0-0B25-4061-91A2-59B2019D5F88}"/>
                        </a:ext>
                      </a:extLst>
                    </pic:cNvPr>
                    <pic:cNvPicPr>
                      <a:picLocks noChangeAspect="1"/>
                    </pic:cNvPicPr>
                  </pic:nvPicPr>
                  <pic:blipFill>
                    <a:blip r:embed="rId9" cstate="print">
                      <a:extLst>
                        <a:ext uri="{28A0092B-C50C-407E-A947-70E740481C1C}">
                          <a14:useLocalDpi xmlns:a14="http://schemas.microsoft.com/office/drawing/2010/main" val="0"/>
                        </a:ext>
                      </a:extLst>
                    </a:blip>
                    <a:srcRect/>
                    <a:stretch/>
                  </pic:blipFill>
                  <pic:spPr>
                    <a:xfrm>
                      <a:off x="0" y="0"/>
                      <a:ext cx="4320000" cy="3622176"/>
                    </a:xfrm>
                    <a:prstGeom prst="rect">
                      <a:avLst/>
                    </a:prstGeom>
                  </pic:spPr>
                </pic:pic>
              </a:graphicData>
            </a:graphic>
          </wp:inline>
        </w:drawing>
      </w:r>
    </w:p>
    <w:p w14:paraId="577C7BEB" w14:textId="1A745340" w:rsidR="005E0127" w:rsidRDefault="005E0127" w:rsidP="005E0127">
      <w:pPr>
        <w:pStyle w:val="Caption"/>
        <w:jc w:val="both"/>
        <w:rPr>
          <w:lang w:val="en-US"/>
        </w:rPr>
      </w:pPr>
      <w:bookmarkStart w:id="4" w:name="_Ref136509785"/>
      <w:r w:rsidRPr="002D4F5E">
        <w:rPr>
          <w:color w:val="auto"/>
          <w:sz w:val="24"/>
          <w:szCs w:val="24"/>
        </w:rPr>
        <w:t xml:space="preserve">Fig. </w:t>
      </w:r>
      <w:r w:rsidR="00C77901" w:rsidRPr="002D4F5E">
        <w:rPr>
          <w:noProof/>
          <w:color w:val="auto"/>
          <w:sz w:val="24"/>
          <w:szCs w:val="24"/>
        </w:rPr>
        <w:t>1</w:t>
      </w:r>
      <w:bookmarkEnd w:id="4"/>
      <w:r w:rsidRPr="002D4F5E">
        <w:rPr>
          <w:color w:val="auto"/>
          <w:sz w:val="24"/>
          <w:szCs w:val="24"/>
        </w:rPr>
        <w:t xml:space="preserve"> Representative image of the cracks present in as-built C465</w:t>
      </w:r>
      <w:r w:rsidRPr="002D4F5E">
        <w:rPr>
          <w:color w:val="auto"/>
          <w:sz w:val="24"/>
          <w:szCs w:val="24"/>
          <w:vertAlign w:val="superscript"/>
        </w:rPr>
        <w:t>®</w:t>
      </w:r>
      <w:r w:rsidRPr="002D4F5E">
        <w:rPr>
          <w:color w:val="auto"/>
          <w:sz w:val="24"/>
          <w:szCs w:val="24"/>
        </w:rPr>
        <w:t xml:space="preserve"> alloy under (a) OM and (b) SEM conditions. (c) </w:t>
      </w:r>
      <w:r w:rsidR="00AB3654" w:rsidRPr="002D4F5E">
        <w:rPr>
          <w:color w:val="auto"/>
          <w:sz w:val="24"/>
          <w:szCs w:val="24"/>
        </w:rPr>
        <w:t xml:space="preserve">After tensile fracture, these crack surfaces are found to be smooth and </w:t>
      </w:r>
      <w:r w:rsidR="00973260" w:rsidRPr="002D4F5E">
        <w:rPr>
          <w:color w:val="auto"/>
          <w:sz w:val="24"/>
          <w:szCs w:val="24"/>
        </w:rPr>
        <w:t xml:space="preserve">dendrite-like, suggesting the presence of hot (aka solidification) crack. (d) </w:t>
      </w:r>
      <w:r w:rsidR="00247F1A" w:rsidRPr="002D4F5E">
        <w:rPr>
          <w:color w:val="auto"/>
          <w:sz w:val="24"/>
          <w:szCs w:val="24"/>
        </w:rPr>
        <w:t>Evenly spread b</w:t>
      </w:r>
      <w:r w:rsidR="00CA0792" w:rsidRPr="002D4F5E">
        <w:rPr>
          <w:color w:val="auto"/>
          <w:sz w:val="24"/>
          <w:szCs w:val="24"/>
        </w:rPr>
        <w:t>right contrast lines and nano-sized precipitates were found under the BSE mode</w:t>
      </w:r>
      <w:r w:rsidR="00CA0792">
        <w:t>.</w:t>
      </w:r>
    </w:p>
    <w:p w14:paraId="44163CEA" w14:textId="77777777" w:rsidR="002D4F5E" w:rsidRDefault="002D4F5E" w:rsidP="006A77CA">
      <w:pPr>
        <w:spacing w:line="360" w:lineRule="auto"/>
        <w:jc w:val="both"/>
        <w:rPr>
          <w:lang w:val="en-US"/>
        </w:rPr>
      </w:pPr>
    </w:p>
    <w:p w14:paraId="5718C802" w14:textId="54C1FA58" w:rsidR="00D84B31" w:rsidRDefault="000E03CF" w:rsidP="006A77CA">
      <w:pPr>
        <w:spacing w:line="360" w:lineRule="auto"/>
        <w:jc w:val="both"/>
        <w:rPr>
          <w:lang w:val="en-US"/>
        </w:rPr>
      </w:pPr>
      <w:r>
        <w:rPr>
          <w:lang w:val="en-US"/>
        </w:rPr>
        <w:t>Through the EBSD experiments, a</w:t>
      </w:r>
      <w:r w:rsidR="003C5AC1">
        <w:rPr>
          <w:lang w:val="en-US"/>
        </w:rPr>
        <w:t xml:space="preserve">bout </w:t>
      </w:r>
      <w:r w:rsidR="00130B89">
        <w:rPr>
          <w:lang w:val="en-US"/>
        </w:rPr>
        <w:t>4 % of</w:t>
      </w:r>
      <w:r>
        <w:rPr>
          <w:lang w:val="en-US"/>
        </w:rPr>
        <w:t xml:space="preserve"> </w:t>
      </w:r>
      <w:r w:rsidR="00130B89">
        <w:rPr>
          <w:lang w:val="en-US"/>
        </w:rPr>
        <w:t xml:space="preserve">retained austenite </w:t>
      </w:r>
      <w:r>
        <w:rPr>
          <w:lang w:val="en-US"/>
        </w:rPr>
        <w:t>wa</w:t>
      </w:r>
      <w:r w:rsidR="00130B89">
        <w:rPr>
          <w:lang w:val="en-US"/>
        </w:rPr>
        <w:t xml:space="preserve">s detected </w:t>
      </w:r>
      <w:r>
        <w:rPr>
          <w:lang w:val="en-US"/>
        </w:rPr>
        <w:t xml:space="preserve">in the vicinity of 2 hot cracks </w:t>
      </w:r>
      <w:r w:rsidR="002C37DA">
        <w:rPr>
          <w:lang w:val="en-US"/>
        </w:rPr>
        <w:t>in</w:t>
      </w:r>
      <w:r w:rsidR="00130B89">
        <w:rPr>
          <w:lang w:val="en-US"/>
        </w:rPr>
        <w:t xml:space="preserve"> the as-built </w:t>
      </w:r>
      <w:r w:rsidR="002C37DA">
        <w:rPr>
          <w:lang w:val="en-US"/>
        </w:rPr>
        <w:t xml:space="preserve">C465, </w:t>
      </w:r>
      <w:r w:rsidR="002C37DA" w:rsidRPr="002C37DA">
        <w:rPr>
          <w:color w:val="FF0000"/>
        </w:rPr>
        <w:t xml:space="preserve">Fig. </w:t>
      </w:r>
      <w:r w:rsidR="002C37DA" w:rsidRPr="002C37DA">
        <w:rPr>
          <w:noProof/>
          <w:color w:val="FF0000"/>
        </w:rPr>
        <w:t>2</w:t>
      </w:r>
      <w:r w:rsidR="002C37DA" w:rsidRPr="002C37DA">
        <w:rPr>
          <w:color w:val="FF0000"/>
          <w:lang w:val="en-US"/>
        </w:rPr>
        <w:t xml:space="preserve"> (a)</w:t>
      </w:r>
      <w:r w:rsidR="002C37DA">
        <w:rPr>
          <w:lang w:val="en-US"/>
        </w:rPr>
        <w:t xml:space="preserve">. </w:t>
      </w:r>
      <w:r>
        <w:rPr>
          <w:lang w:val="en-US"/>
        </w:rPr>
        <w:t>Additionally, l</w:t>
      </w:r>
      <w:r w:rsidR="00E142BE">
        <w:rPr>
          <w:lang w:val="en-US"/>
        </w:rPr>
        <w:t xml:space="preserve">ath martensite </w:t>
      </w:r>
      <w:r>
        <w:rPr>
          <w:lang w:val="en-US"/>
        </w:rPr>
        <w:t>was</w:t>
      </w:r>
      <w:r w:rsidR="00982F0E">
        <w:rPr>
          <w:lang w:val="en-US"/>
        </w:rPr>
        <w:t xml:space="preserve"> </w:t>
      </w:r>
      <w:r>
        <w:rPr>
          <w:lang w:val="en-US"/>
        </w:rPr>
        <w:t>frequently observed</w:t>
      </w:r>
      <w:r w:rsidR="00982F0E">
        <w:rPr>
          <w:lang w:val="en-US"/>
        </w:rPr>
        <w:t xml:space="preserve"> in the inverse pole figure (IPF) map</w:t>
      </w:r>
      <w:r>
        <w:rPr>
          <w:lang w:val="en-US"/>
        </w:rPr>
        <w:t>s</w:t>
      </w:r>
      <w:r w:rsidR="00982F0E">
        <w:rPr>
          <w:lang w:val="en-US"/>
        </w:rPr>
        <w:t xml:space="preserve"> </w:t>
      </w:r>
      <w:r w:rsidR="00C738AC">
        <w:rPr>
          <w:lang w:val="en-US"/>
        </w:rPr>
        <w:t xml:space="preserve">with an out-of-plane viewing direction, </w:t>
      </w:r>
      <w:r w:rsidR="00C738AC" w:rsidRPr="00C738AC">
        <w:rPr>
          <w:color w:val="FF0000"/>
        </w:rPr>
        <w:t xml:space="preserve">Fig. </w:t>
      </w:r>
      <w:r w:rsidR="00C738AC" w:rsidRPr="00C738AC">
        <w:rPr>
          <w:noProof/>
          <w:color w:val="FF0000"/>
        </w:rPr>
        <w:t>2</w:t>
      </w:r>
      <w:r w:rsidR="00C738AC" w:rsidRPr="00C738AC">
        <w:rPr>
          <w:color w:val="FF0000"/>
          <w:lang w:val="en-US"/>
        </w:rPr>
        <w:t xml:space="preserve"> (</w:t>
      </w:r>
      <w:r w:rsidR="008C2D7C">
        <w:rPr>
          <w:color w:val="FF0000"/>
          <w:lang w:val="en-US"/>
        </w:rPr>
        <w:t>b</w:t>
      </w:r>
      <w:r w:rsidR="00C738AC" w:rsidRPr="00C738AC">
        <w:rPr>
          <w:color w:val="FF0000"/>
          <w:lang w:val="en-US"/>
        </w:rPr>
        <w:t>)</w:t>
      </w:r>
      <w:r w:rsidR="00C738AC">
        <w:rPr>
          <w:lang w:val="en-US"/>
        </w:rPr>
        <w:t xml:space="preserve">. </w:t>
      </w:r>
      <w:r w:rsidR="00F85A9B">
        <w:rPr>
          <w:lang w:val="en-US"/>
        </w:rPr>
        <w:t xml:space="preserve">Various blocks and packets containing these laths </w:t>
      </w:r>
      <w:r>
        <w:rPr>
          <w:lang w:val="en-US"/>
        </w:rPr>
        <w:t>were</w:t>
      </w:r>
      <w:r w:rsidR="00F85A9B">
        <w:rPr>
          <w:lang w:val="en-US"/>
        </w:rPr>
        <w:t xml:space="preserve"> </w:t>
      </w:r>
      <w:r w:rsidR="008B3F9D">
        <w:rPr>
          <w:lang w:val="en-US"/>
        </w:rPr>
        <w:t xml:space="preserve">clearly observed. </w:t>
      </w:r>
      <w:r w:rsidR="00B259D3">
        <w:rPr>
          <w:lang w:val="en-US"/>
        </w:rPr>
        <w:t xml:space="preserve">An iterative method proposed by </w:t>
      </w:r>
      <w:r w:rsidR="00B001D3" w:rsidRPr="00B001D3">
        <w:rPr>
          <w:lang w:val="en-US"/>
        </w:rPr>
        <w:t>Nyyssönen</w:t>
      </w:r>
      <w:r w:rsidR="00B001D3">
        <w:rPr>
          <w:lang w:val="en-US"/>
        </w:rPr>
        <w:t xml:space="preserve"> et al.</w:t>
      </w:r>
      <w:r w:rsidR="00B6545A" w:rsidRPr="00B6545A">
        <w:rPr>
          <w:lang w:val="en-US"/>
        </w:rPr>
        <w:t xml:space="preserve"> </w:t>
      </w:r>
      <w:r w:rsidR="004B0F04" w:rsidRPr="004B0F04">
        <w:rPr>
          <w:noProof/>
          <w:lang w:val="en-US"/>
        </w:rPr>
        <w:t>[15,16]</w:t>
      </w:r>
      <w:r w:rsidR="00B001D3">
        <w:rPr>
          <w:lang w:val="en-US"/>
        </w:rPr>
        <w:t xml:space="preserve"> was adopted to reconstruct the prior austenite grains</w:t>
      </w:r>
      <w:r w:rsidR="00E80595">
        <w:rPr>
          <w:lang w:val="en-US"/>
        </w:rPr>
        <w:t xml:space="preserve"> </w:t>
      </w:r>
      <w:r>
        <w:rPr>
          <w:lang w:val="en-US"/>
        </w:rPr>
        <w:t xml:space="preserve">by using </w:t>
      </w:r>
      <w:r w:rsidR="00E80595">
        <w:rPr>
          <w:lang w:val="en-US"/>
        </w:rPr>
        <w:t>the MTEX software</w:t>
      </w:r>
      <w:r w:rsidR="00B001D3">
        <w:rPr>
          <w:lang w:val="en-US"/>
        </w:rPr>
        <w:t xml:space="preserve">. </w:t>
      </w:r>
      <w:r w:rsidR="00316A30">
        <w:rPr>
          <w:lang w:val="en-US"/>
        </w:rPr>
        <w:t xml:space="preserve">In this method, </w:t>
      </w:r>
      <w:r w:rsidR="00AD3E8E">
        <w:rPr>
          <w:lang w:val="en-US"/>
        </w:rPr>
        <w:t xml:space="preserve">the boundary misorientations </w:t>
      </w:r>
      <w:r w:rsidR="00C663C5">
        <w:rPr>
          <w:lang w:val="en-US"/>
        </w:rPr>
        <w:t>between</w:t>
      </w:r>
      <w:r w:rsidR="00AD3E8E">
        <w:rPr>
          <w:lang w:val="en-US"/>
        </w:rPr>
        <w:t xml:space="preserve"> the </w:t>
      </w:r>
      <w:r>
        <w:rPr>
          <w:lang w:val="en-US"/>
        </w:rPr>
        <w:t>product</w:t>
      </w:r>
      <w:r w:rsidR="00AD3E8E">
        <w:rPr>
          <w:lang w:val="en-US"/>
        </w:rPr>
        <w:t xml:space="preserve"> martensite </w:t>
      </w:r>
      <w:r>
        <w:rPr>
          <w:lang w:val="en-US"/>
        </w:rPr>
        <w:t>variant</w:t>
      </w:r>
      <w:r w:rsidR="00AD3E8E">
        <w:rPr>
          <w:lang w:val="en-US"/>
        </w:rPr>
        <w:t>s are sequentially computed. The</w:t>
      </w:r>
      <w:r w:rsidR="00C663C5">
        <w:rPr>
          <w:lang w:val="en-US"/>
        </w:rPr>
        <w:t>se</w:t>
      </w:r>
      <w:r w:rsidR="00AD3E8E">
        <w:rPr>
          <w:lang w:val="en-US"/>
        </w:rPr>
        <w:t xml:space="preserve"> individual misorientations are </w:t>
      </w:r>
      <w:r w:rsidR="0097439C">
        <w:rPr>
          <w:lang w:val="en-US"/>
        </w:rPr>
        <w:t xml:space="preserve">then </w:t>
      </w:r>
      <w:r w:rsidR="00AD3E8E">
        <w:rPr>
          <w:lang w:val="en-US"/>
        </w:rPr>
        <w:t xml:space="preserve">iteratively </w:t>
      </w:r>
      <w:r w:rsidR="0097439C">
        <w:rPr>
          <w:lang w:val="en-US"/>
        </w:rPr>
        <w:t>compared</w:t>
      </w:r>
      <w:r w:rsidR="00AD3E8E">
        <w:rPr>
          <w:lang w:val="en-US"/>
        </w:rPr>
        <w:t xml:space="preserve"> against a</w:t>
      </w:r>
      <w:r w:rsidR="00927EB7">
        <w:rPr>
          <w:lang w:val="en-US"/>
        </w:rPr>
        <w:t xml:space="preserve">n </w:t>
      </w:r>
      <w:r w:rsidR="0097439C">
        <w:rPr>
          <w:lang w:val="en-US"/>
        </w:rPr>
        <w:t>initi</w:t>
      </w:r>
      <w:r w:rsidR="00927EB7">
        <w:rPr>
          <w:lang w:val="en-US"/>
        </w:rPr>
        <w:t>ally</w:t>
      </w:r>
      <w:r w:rsidR="00AD3E8E">
        <w:rPr>
          <w:lang w:val="en-US"/>
        </w:rPr>
        <w:t xml:space="preserve"> hypothesized orientation relationship (OR), e.g., </w:t>
      </w:r>
      <w:proofErr w:type="spellStart"/>
      <w:r w:rsidR="00AD3E8E">
        <w:rPr>
          <w:lang w:val="en-US"/>
        </w:rPr>
        <w:t>Kurdjumov</w:t>
      </w:r>
      <w:proofErr w:type="spellEnd"/>
      <w:r w:rsidR="00AD3E8E">
        <w:rPr>
          <w:lang w:val="en-US"/>
        </w:rPr>
        <w:t>-Sachs (K-S) or Nishiyama-Wassermann (N-W).</w:t>
      </w:r>
      <w:r w:rsidR="00A50121">
        <w:rPr>
          <w:lang w:val="en-US"/>
        </w:rPr>
        <w:t xml:space="preserve"> </w:t>
      </w:r>
      <w:r w:rsidR="0097439C">
        <w:rPr>
          <w:lang w:val="en-US"/>
        </w:rPr>
        <w:t xml:space="preserve">The OR is </w:t>
      </w:r>
      <w:r w:rsidR="00D42B68">
        <w:rPr>
          <w:lang w:val="en-US"/>
        </w:rPr>
        <w:t>constantly</w:t>
      </w:r>
      <w:r w:rsidR="0097439C">
        <w:rPr>
          <w:lang w:val="en-US"/>
        </w:rPr>
        <w:t xml:space="preserve"> updated with the aim of </w:t>
      </w:r>
      <w:r>
        <w:rPr>
          <w:lang w:val="en-US"/>
        </w:rPr>
        <w:t>obtaining</w:t>
      </w:r>
      <w:r w:rsidR="0097439C">
        <w:rPr>
          <w:lang w:val="en-US"/>
        </w:rPr>
        <w:t xml:space="preserve"> a best fit to the misorientations in the microstructure. </w:t>
      </w:r>
      <w:r w:rsidR="00BD266C">
        <w:rPr>
          <w:lang w:val="en-US"/>
        </w:rPr>
        <w:t>There</w:t>
      </w:r>
      <w:r w:rsidR="00E80D2A">
        <w:rPr>
          <w:lang w:val="en-US"/>
        </w:rPr>
        <w:t xml:space="preserve"> are always deviations between the theoretical and experimental misorientation </w:t>
      </w:r>
      <w:r w:rsidR="00C1204D">
        <w:rPr>
          <w:lang w:val="en-US"/>
        </w:rPr>
        <w:t>value</w:t>
      </w:r>
      <w:r w:rsidR="00E80D2A">
        <w:rPr>
          <w:lang w:val="en-US"/>
        </w:rPr>
        <w:t xml:space="preserve">s, </w:t>
      </w:r>
      <w:r w:rsidR="00B6545A">
        <w:rPr>
          <w:lang w:val="en-US"/>
        </w:rPr>
        <w:t xml:space="preserve">most likely </w:t>
      </w:r>
      <w:r w:rsidR="00E80D2A">
        <w:rPr>
          <w:lang w:val="en-US"/>
        </w:rPr>
        <w:t>due to local plastic deformations</w:t>
      </w:r>
      <w:r w:rsidR="00C1204D">
        <w:rPr>
          <w:lang w:val="en-US"/>
        </w:rPr>
        <w:t xml:space="preserve"> incurred during the phase transformation process. </w:t>
      </w:r>
      <w:r w:rsidR="00BD266C">
        <w:rPr>
          <w:lang w:val="en-US"/>
        </w:rPr>
        <w:t xml:space="preserve">Once the ideal OR is determined, </w:t>
      </w:r>
      <w:r w:rsidR="00862986">
        <w:rPr>
          <w:lang w:val="en-US"/>
        </w:rPr>
        <w:t xml:space="preserve">the orientation analysis </w:t>
      </w:r>
      <w:r>
        <w:rPr>
          <w:lang w:val="en-US"/>
        </w:rPr>
        <w:t>was</w:t>
      </w:r>
      <w:r w:rsidR="00862986">
        <w:rPr>
          <w:lang w:val="en-US"/>
        </w:rPr>
        <w:t xml:space="preserve"> </w:t>
      </w:r>
      <w:r w:rsidR="00D61E05">
        <w:rPr>
          <w:lang w:val="en-US"/>
        </w:rPr>
        <w:t>perfo</w:t>
      </w:r>
      <w:r w:rsidR="00B6545A">
        <w:rPr>
          <w:lang w:val="en-US"/>
        </w:rPr>
        <w:t>r</w:t>
      </w:r>
      <w:r w:rsidR="00D61E05">
        <w:rPr>
          <w:lang w:val="en-US"/>
        </w:rPr>
        <w:t>med</w:t>
      </w:r>
      <w:r w:rsidR="00862986">
        <w:rPr>
          <w:lang w:val="en-US"/>
        </w:rPr>
        <w:t xml:space="preserve"> by coloring </w:t>
      </w:r>
      <w:r w:rsidR="00862986">
        <w:rPr>
          <w:lang w:val="en-US"/>
        </w:rPr>
        <w:lastRenderedPageBreak/>
        <w:t xml:space="preserve">all </w:t>
      </w:r>
      <w:r>
        <w:rPr>
          <w:lang w:val="en-US"/>
        </w:rPr>
        <w:t>the product</w:t>
      </w:r>
      <w:r w:rsidR="00862986">
        <w:rPr>
          <w:lang w:val="en-US"/>
        </w:rPr>
        <w:t xml:space="preserve"> martensite </w:t>
      </w:r>
      <w:r>
        <w:rPr>
          <w:lang w:val="en-US"/>
        </w:rPr>
        <w:t>variant</w:t>
      </w:r>
      <w:r w:rsidR="00862986">
        <w:rPr>
          <w:lang w:val="en-US"/>
        </w:rPr>
        <w:t xml:space="preserve">s based on their distinct transformation variants, </w:t>
      </w:r>
      <w:r w:rsidR="00CB67E3" w:rsidRPr="00CB67E3">
        <w:rPr>
          <w:color w:val="FF0000"/>
        </w:rPr>
        <w:t xml:space="preserve">Fig. </w:t>
      </w:r>
      <w:r w:rsidR="00CB67E3" w:rsidRPr="00CB67E3">
        <w:rPr>
          <w:noProof/>
          <w:color w:val="FF0000"/>
        </w:rPr>
        <w:t>2</w:t>
      </w:r>
      <w:r w:rsidR="00CB67E3">
        <w:rPr>
          <w:color w:val="FF0000"/>
          <w:lang w:val="en-US"/>
        </w:rPr>
        <w:t xml:space="preserve"> </w:t>
      </w:r>
      <w:r w:rsidR="00862986" w:rsidRPr="00862986">
        <w:rPr>
          <w:color w:val="FF0000"/>
          <w:lang w:val="en-US"/>
        </w:rPr>
        <w:t>(c)</w:t>
      </w:r>
      <w:r w:rsidR="00862986">
        <w:rPr>
          <w:lang w:val="en-US"/>
        </w:rPr>
        <w:t>.</w:t>
      </w:r>
      <w:r w:rsidR="00C8039C">
        <w:rPr>
          <w:lang w:val="en-US"/>
        </w:rPr>
        <w:t xml:space="preserve"> The pole figure plot of all the martensite </w:t>
      </w:r>
      <w:r>
        <w:rPr>
          <w:lang w:val="en-US"/>
        </w:rPr>
        <w:t>variant</w:t>
      </w:r>
      <w:r w:rsidR="00870459">
        <w:rPr>
          <w:lang w:val="en-US"/>
        </w:rPr>
        <w:t>s</w:t>
      </w:r>
      <w:r w:rsidR="00C8039C">
        <w:rPr>
          <w:lang w:val="en-US"/>
        </w:rPr>
        <w:t xml:space="preserve"> within one parent austenite grain </w:t>
      </w:r>
      <w:r w:rsidR="00E67858">
        <w:rPr>
          <w:lang w:val="en-US"/>
        </w:rPr>
        <w:t>enclosed</w:t>
      </w:r>
      <w:r w:rsidR="00C8039C">
        <w:rPr>
          <w:lang w:val="en-US"/>
        </w:rPr>
        <w:t xml:space="preserve"> by white solid line in </w:t>
      </w:r>
      <w:r w:rsidR="00CB67E3" w:rsidRPr="00CB67E3">
        <w:rPr>
          <w:color w:val="FF0000"/>
        </w:rPr>
        <w:t xml:space="preserve">Fig. </w:t>
      </w:r>
      <w:r w:rsidR="00CB67E3" w:rsidRPr="00CB67E3">
        <w:rPr>
          <w:noProof/>
          <w:color w:val="FF0000"/>
        </w:rPr>
        <w:t>2</w:t>
      </w:r>
      <w:r w:rsidR="00C8039C" w:rsidRPr="00C8039C">
        <w:rPr>
          <w:color w:val="FF0000"/>
          <w:lang w:val="en-US"/>
        </w:rPr>
        <w:t xml:space="preserve"> (c)</w:t>
      </w:r>
      <w:r w:rsidR="00C8039C">
        <w:rPr>
          <w:lang w:val="en-US"/>
        </w:rPr>
        <w:t xml:space="preserve"> are plotted in </w:t>
      </w:r>
      <w:r w:rsidR="00CB67E3" w:rsidRPr="00CB67E3">
        <w:rPr>
          <w:color w:val="FF0000"/>
        </w:rPr>
        <w:t xml:space="preserve">Fig. </w:t>
      </w:r>
      <w:r w:rsidR="00CB67E3" w:rsidRPr="00CB67E3">
        <w:rPr>
          <w:noProof/>
          <w:color w:val="FF0000"/>
        </w:rPr>
        <w:t>2</w:t>
      </w:r>
      <w:r w:rsidR="00CB67E3" w:rsidRPr="00CB67E3">
        <w:rPr>
          <w:color w:val="FF0000"/>
          <w:lang w:val="en-US"/>
        </w:rPr>
        <w:t xml:space="preserve"> </w:t>
      </w:r>
      <w:r w:rsidR="00C8039C" w:rsidRPr="00C8039C">
        <w:rPr>
          <w:color w:val="FF0000"/>
          <w:lang w:val="en-US"/>
        </w:rPr>
        <w:t>(d)</w:t>
      </w:r>
      <w:r w:rsidR="00D53D21" w:rsidRPr="00D53D21">
        <w:rPr>
          <w:lang w:val="en-US"/>
        </w:rPr>
        <w:t>,</w:t>
      </w:r>
      <w:r w:rsidR="00C8039C">
        <w:rPr>
          <w:lang w:val="en-US"/>
        </w:rPr>
        <w:t xml:space="preserve"> with respect to the parent austenite’s orientation. </w:t>
      </w:r>
      <w:r w:rsidR="004010BA">
        <w:rPr>
          <w:lang w:val="en-US"/>
        </w:rPr>
        <w:t xml:space="preserve">The colored data points correspond to the experimentally </w:t>
      </w:r>
      <w:r w:rsidR="00F333A5">
        <w:rPr>
          <w:lang w:val="en-US"/>
        </w:rPr>
        <w:t>captured</w:t>
      </w:r>
      <w:r w:rsidR="004010BA">
        <w:rPr>
          <w:lang w:val="en-US"/>
        </w:rPr>
        <w:t xml:space="preserve"> data</w:t>
      </w:r>
      <w:r w:rsidR="00D53D21">
        <w:rPr>
          <w:lang w:val="en-US"/>
        </w:rPr>
        <w:t>,</w:t>
      </w:r>
      <w:r w:rsidR="004010BA">
        <w:rPr>
          <w:lang w:val="en-US"/>
        </w:rPr>
        <w:t xml:space="preserve"> while the black open circles are the theoretical</w:t>
      </w:r>
      <w:r w:rsidR="00B25D3E">
        <w:rPr>
          <w:lang w:val="en-US"/>
        </w:rPr>
        <w:t>ly</w:t>
      </w:r>
      <w:r w:rsidR="004010BA">
        <w:rPr>
          <w:lang w:val="en-US"/>
        </w:rPr>
        <w:t xml:space="preserve"> </w:t>
      </w:r>
      <w:r w:rsidR="000875A4">
        <w:rPr>
          <w:lang w:val="en-US"/>
        </w:rPr>
        <w:t>calculat</w:t>
      </w:r>
      <w:r w:rsidR="00D53D21">
        <w:rPr>
          <w:lang w:val="en-US"/>
        </w:rPr>
        <w:t>ed results</w:t>
      </w:r>
      <w:r w:rsidR="000875A4">
        <w:rPr>
          <w:lang w:val="en-US"/>
        </w:rPr>
        <w:t xml:space="preserve"> </w:t>
      </w:r>
      <w:r w:rsidR="00D53D21">
        <w:rPr>
          <w:lang w:val="en-US"/>
        </w:rPr>
        <w:t>following</w:t>
      </w:r>
      <w:r w:rsidR="000875A4">
        <w:rPr>
          <w:lang w:val="en-US"/>
        </w:rPr>
        <w:t xml:space="preserve"> the K-S OR. </w:t>
      </w:r>
      <w:r w:rsidR="00A823CD">
        <w:rPr>
          <w:lang w:val="en-US"/>
        </w:rPr>
        <w:t xml:space="preserve">The high consistency between the simulated and </w:t>
      </w:r>
      <w:r w:rsidR="00AE7A3A">
        <w:rPr>
          <w:lang w:val="en-US"/>
        </w:rPr>
        <w:t xml:space="preserve">experimentally </w:t>
      </w:r>
      <w:r w:rsidR="00A823CD">
        <w:rPr>
          <w:lang w:val="en-US"/>
        </w:rPr>
        <w:t xml:space="preserve">acquired data </w:t>
      </w:r>
      <w:r w:rsidR="00533D3D">
        <w:rPr>
          <w:lang w:val="en-US"/>
        </w:rPr>
        <w:t xml:space="preserve">confirms </w:t>
      </w:r>
      <w:r w:rsidR="00495722">
        <w:rPr>
          <w:lang w:val="en-US"/>
        </w:rPr>
        <w:t xml:space="preserve">that </w:t>
      </w:r>
      <w:r w:rsidR="00533D3D">
        <w:rPr>
          <w:lang w:val="en-US"/>
        </w:rPr>
        <w:t xml:space="preserve">the current alloy </w:t>
      </w:r>
      <w:r w:rsidR="00D51AA4">
        <w:rPr>
          <w:lang w:val="en-US"/>
        </w:rPr>
        <w:t>follows</w:t>
      </w:r>
      <w:r w:rsidR="000B1029">
        <w:rPr>
          <w:lang w:val="en-US"/>
        </w:rPr>
        <w:t xml:space="preserve"> </w:t>
      </w:r>
      <w:r w:rsidR="00497012">
        <w:rPr>
          <w:lang w:val="en-US"/>
        </w:rPr>
        <w:t>the</w:t>
      </w:r>
      <w:r w:rsidR="00533D3D">
        <w:rPr>
          <w:lang w:val="en-US"/>
        </w:rPr>
        <w:t xml:space="preserve"> K-S OR</w:t>
      </w:r>
      <w:r w:rsidR="000B1029">
        <w:rPr>
          <w:lang w:val="en-US"/>
        </w:rPr>
        <w:t xml:space="preserve"> during </w:t>
      </w:r>
      <w:r w:rsidR="00755364">
        <w:rPr>
          <w:lang w:val="en-US"/>
        </w:rPr>
        <w:t>the martensitic transformation</w:t>
      </w:r>
      <w:r w:rsidR="000B1029">
        <w:rPr>
          <w:lang w:val="en-US"/>
        </w:rPr>
        <w:t xml:space="preserve">. </w:t>
      </w:r>
      <w:r w:rsidR="003B461C">
        <w:rPr>
          <w:lang w:val="en-US"/>
        </w:rPr>
        <w:t>The high-ang</w:t>
      </w:r>
      <w:r>
        <w:rPr>
          <w:lang w:val="en-US"/>
        </w:rPr>
        <w:t>le</w:t>
      </w:r>
      <w:r w:rsidR="003B461C">
        <w:rPr>
          <w:lang w:val="en-US"/>
        </w:rPr>
        <w:t xml:space="preserve"> grain boundaries (HAGBs)</w:t>
      </w:r>
      <w:r w:rsidR="000A5926">
        <w:rPr>
          <w:lang w:val="en-US"/>
        </w:rPr>
        <w:t xml:space="preserve"> above 15°</w:t>
      </w:r>
      <w:r w:rsidR="003B461C">
        <w:rPr>
          <w:lang w:val="en-US"/>
        </w:rPr>
        <w:t xml:space="preserve"> are highlighted in blue solid lines within the reconstructed prior austenite grain map, </w:t>
      </w:r>
      <w:r w:rsidR="00CB67E3" w:rsidRPr="00CB67E3">
        <w:rPr>
          <w:color w:val="FF0000"/>
        </w:rPr>
        <w:t xml:space="preserve">Fig. </w:t>
      </w:r>
      <w:r w:rsidR="00CB67E3" w:rsidRPr="00CB67E3">
        <w:rPr>
          <w:noProof/>
          <w:color w:val="FF0000"/>
        </w:rPr>
        <w:t>2</w:t>
      </w:r>
      <w:r w:rsidR="00CB67E3" w:rsidRPr="00CB67E3">
        <w:rPr>
          <w:color w:val="FF0000"/>
          <w:lang w:val="en-US"/>
        </w:rPr>
        <w:t xml:space="preserve"> </w:t>
      </w:r>
      <w:r w:rsidR="003B461C" w:rsidRPr="003B461C">
        <w:rPr>
          <w:color w:val="FF0000"/>
          <w:lang w:val="en-US"/>
        </w:rPr>
        <w:t>(e)</w:t>
      </w:r>
      <w:r w:rsidR="003B461C">
        <w:rPr>
          <w:lang w:val="en-US"/>
        </w:rPr>
        <w:t xml:space="preserve">. </w:t>
      </w:r>
      <w:r w:rsidR="000A5926">
        <w:rPr>
          <w:lang w:val="en-US"/>
        </w:rPr>
        <w:t>It is found that the hot cracks only exist along the</w:t>
      </w:r>
      <w:r w:rsidR="00B6545A">
        <w:rPr>
          <w:lang w:val="en-US"/>
        </w:rPr>
        <w:t xml:space="preserve"> prior austenite grain boundaries (PAGBs)</w:t>
      </w:r>
      <w:r w:rsidR="00184EB2">
        <w:rPr>
          <w:lang w:val="en-US"/>
        </w:rPr>
        <w:t xml:space="preserve">, </w:t>
      </w:r>
      <w:r w:rsidR="00E2208E">
        <w:rPr>
          <w:lang w:val="en-US"/>
        </w:rPr>
        <w:t>as indicated by white arrows.</w:t>
      </w:r>
    </w:p>
    <w:p w14:paraId="03F4F502" w14:textId="77777777" w:rsidR="000E03CF" w:rsidRDefault="000E03CF" w:rsidP="006A77CA">
      <w:pPr>
        <w:spacing w:line="360" w:lineRule="auto"/>
        <w:jc w:val="both"/>
        <w:rPr>
          <w:lang w:val="en-US"/>
        </w:rPr>
      </w:pPr>
    </w:p>
    <w:p w14:paraId="4A5DDE6F" w14:textId="77777777" w:rsidR="00B45485" w:rsidRDefault="00B45485" w:rsidP="00B45485">
      <w:pPr>
        <w:keepNext/>
        <w:spacing w:line="360" w:lineRule="auto"/>
        <w:jc w:val="both"/>
      </w:pPr>
      <w:r w:rsidRPr="00B45485">
        <w:rPr>
          <w:noProof/>
        </w:rPr>
        <w:drawing>
          <wp:inline distT="0" distB="0" distL="0" distR="0" wp14:anchorId="5064B2A4" wp14:editId="2E319304">
            <wp:extent cx="5731509" cy="2301873"/>
            <wp:effectExtent l="0" t="0" r="3175" b="3810"/>
            <wp:docPr id="5" name="Picture 4">
              <a:extLst xmlns:a="http://schemas.openxmlformats.org/drawingml/2006/main">
                <a:ext uri="{FF2B5EF4-FFF2-40B4-BE49-F238E27FC236}">
                  <a16:creationId xmlns:a16="http://schemas.microsoft.com/office/drawing/2014/main" id="{376D9DA7-BFFE-42DB-9B53-E5C1F05DC1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76D9DA7-BFFE-42DB-9B53-E5C1F05DC175}"/>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09" cy="2301873"/>
                    </a:xfrm>
                    <a:prstGeom prst="rect">
                      <a:avLst/>
                    </a:prstGeom>
                  </pic:spPr>
                </pic:pic>
              </a:graphicData>
            </a:graphic>
          </wp:inline>
        </w:drawing>
      </w:r>
    </w:p>
    <w:p w14:paraId="2526A9CD" w14:textId="47CA99EF" w:rsidR="005E0127" w:rsidRPr="002D4F5E" w:rsidRDefault="00B45485" w:rsidP="00B45485">
      <w:pPr>
        <w:pStyle w:val="Caption"/>
        <w:jc w:val="both"/>
        <w:rPr>
          <w:color w:val="auto"/>
          <w:sz w:val="24"/>
          <w:szCs w:val="24"/>
          <w:lang w:val="en-US"/>
        </w:rPr>
      </w:pPr>
      <w:bookmarkStart w:id="5" w:name="_Ref136522858"/>
      <w:r w:rsidRPr="002D4F5E">
        <w:rPr>
          <w:color w:val="auto"/>
          <w:sz w:val="24"/>
          <w:szCs w:val="24"/>
        </w:rPr>
        <w:t xml:space="preserve">Fig. </w:t>
      </w:r>
      <w:r w:rsidR="00C77901" w:rsidRPr="002D4F5E">
        <w:rPr>
          <w:noProof/>
          <w:color w:val="auto"/>
          <w:sz w:val="24"/>
          <w:szCs w:val="24"/>
        </w:rPr>
        <w:t>2</w:t>
      </w:r>
      <w:bookmarkEnd w:id="5"/>
      <w:r w:rsidRPr="002D4F5E">
        <w:rPr>
          <w:color w:val="auto"/>
          <w:sz w:val="24"/>
          <w:szCs w:val="24"/>
        </w:rPr>
        <w:t xml:space="preserve"> EBSD study of</w:t>
      </w:r>
      <w:r w:rsidR="007E2838" w:rsidRPr="002D4F5E">
        <w:rPr>
          <w:color w:val="auto"/>
          <w:sz w:val="24"/>
          <w:szCs w:val="24"/>
        </w:rPr>
        <w:t xml:space="preserve"> the </w:t>
      </w:r>
      <w:r w:rsidRPr="002D4F5E">
        <w:rPr>
          <w:color w:val="auto"/>
          <w:sz w:val="24"/>
          <w:szCs w:val="24"/>
        </w:rPr>
        <w:t xml:space="preserve">as-built C465 </w:t>
      </w:r>
      <w:r w:rsidR="00E26306" w:rsidRPr="002D4F5E">
        <w:rPr>
          <w:color w:val="auto"/>
          <w:sz w:val="24"/>
          <w:szCs w:val="24"/>
        </w:rPr>
        <w:t xml:space="preserve">alloy </w:t>
      </w:r>
      <w:r w:rsidRPr="002D4F5E">
        <w:rPr>
          <w:color w:val="auto"/>
          <w:sz w:val="24"/>
          <w:szCs w:val="24"/>
        </w:rPr>
        <w:t xml:space="preserve">in the vicinity of </w:t>
      </w:r>
      <w:r w:rsidR="00347FA5" w:rsidRPr="002D4F5E">
        <w:rPr>
          <w:color w:val="auto"/>
          <w:sz w:val="24"/>
          <w:szCs w:val="24"/>
        </w:rPr>
        <w:t>2</w:t>
      </w:r>
      <w:r w:rsidRPr="002D4F5E">
        <w:rPr>
          <w:color w:val="auto"/>
          <w:sz w:val="24"/>
          <w:szCs w:val="24"/>
        </w:rPr>
        <w:t xml:space="preserve"> hot cracks. (a) Phase map overlayed with the image quality map</w:t>
      </w:r>
      <w:r w:rsidR="00347FA5" w:rsidRPr="002D4F5E">
        <w:rPr>
          <w:color w:val="auto"/>
          <w:sz w:val="24"/>
          <w:szCs w:val="24"/>
        </w:rPr>
        <w:t>, showing the distribution of the retained austenite (FCC)</w:t>
      </w:r>
      <w:r w:rsidR="00A100C5" w:rsidRPr="002D4F5E">
        <w:rPr>
          <w:color w:val="auto"/>
          <w:sz w:val="24"/>
          <w:szCs w:val="24"/>
        </w:rPr>
        <w:t xml:space="preserve"> in blue</w:t>
      </w:r>
      <w:r w:rsidR="00347FA5" w:rsidRPr="002D4F5E">
        <w:rPr>
          <w:color w:val="auto"/>
          <w:sz w:val="24"/>
          <w:szCs w:val="24"/>
        </w:rPr>
        <w:t xml:space="preserve"> and the transformed martensite (BCC)</w:t>
      </w:r>
      <w:r w:rsidR="00A100C5" w:rsidRPr="002D4F5E">
        <w:rPr>
          <w:color w:val="auto"/>
          <w:sz w:val="24"/>
          <w:szCs w:val="24"/>
        </w:rPr>
        <w:t xml:space="preserve"> in red</w:t>
      </w:r>
      <w:r w:rsidR="000732A0" w:rsidRPr="002D4F5E">
        <w:rPr>
          <w:color w:val="auto"/>
          <w:sz w:val="24"/>
          <w:szCs w:val="24"/>
        </w:rPr>
        <w:t xml:space="preserve">. </w:t>
      </w:r>
      <w:r w:rsidR="00EA5A1B" w:rsidRPr="002D4F5E">
        <w:rPr>
          <w:color w:val="auto"/>
          <w:sz w:val="24"/>
          <w:szCs w:val="24"/>
        </w:rPr>
        <w:t>(b) The inverse pole figure</w:t>
      </w:r>
      <w:r w:rsidR="0040534E" w:rsidRPr="002D4F5E">
        <w:rPr>
          <w:color w:val="auto"/>
          <w:sz w:val="24"/>
          <w:szCs w:val="24"/>
        </w:rPr>
        <w:t xml:space="preserve"> (IPF)</w:t>
      </w:r>
      <w:r w:rsidR="00EA5A1B" w:rsidRPr="002D4F5E">
        <w:rPr>
          <w:color w:val="auto"/>
          <w:sz w:val="24"/>
          <w:szCs w:val="24"/>
        </w:rPr>
        <w:t xml:space="preserve"> superimposed with the image quality map, illustrating the grain morpholog</w:t>
      </w:r>
      <w:r w:rsidR="00A960B2" w:rsidRPr="002D4F5E">
        <w:rPr>
          <w:color w:val="auto"/>
          <w:sz w:val="24"/>
          <w:szCs w:val="24"/>
        </w:rPr>
        <w:t>ies</w:t>
      </w:r>
      <w:r w:rsidR="00EA5A1B" w:rsidRPr="002D4F5E">
        <w:rPr>
          <w:color w:val="auto"/>
          <w:sz w:val="24"/>
          <w:szCs w:val="24"/>
        </w:rPr>
        <w:t xml:space="preserve"> and </w:t>
      </w:r>
      <w:r w:rsidR="00A960B2" w:rsidRPr="002D4F5E">
        <w:rPr>
          <w:color w:val="auto"/>
          <w:sz w:val="24"/>
          <w:szCs w:val="24"/>
        </w:rPr>
        <w:t xml:space="preserve">their </w:t>
      </w:r>
      <w:r w:rsidR="00EA5A1B" w:rsidRPr="002D4F5E">
        <w:rPr>
          <w:color w:val="auto"/>
          <w:sz w:val="24"/>
          <w:szCs w:val="24"/>
        </w:rPr>
        <w:t xml:space="preserve">orientation </w:t>
      </w:r>
      <w:r w:rsidR="00A960B2" w:rsidRPr="002D4F5E">
        <w:rPr>
          <w:color w:val="auto"/>
          <w:sz w:val="24"/>
          <w:szCs w:val="24"/>
        </w:rPr>
        <w:t xml:space="preserve">in </w:t>
      </w:r>
      <w:r w:rsidR="001013AB" w:rsidRPr="002D4F5E">
        <w:rPr>
          <w:color w:val="auto"/>
          <w:sz w:val="24"/>
          <w:szCs w:val="24"/>
        </w:rPr>
        <w:t xml:space="preserve">the out-of-plane viewing direction. </w:t>
      </w:r>
      <w:r w:rsidR="006813F5" w:rsidRPr="002D4F5E">
        <w:rPr>
          <w:color w:val="auto"/>
          <w:sz w:val="24"/>
          <w:szCs w:val="24"/>
        </w:rPr>
        <w:t xml:space="preserve">(c) </w:t>
      </w:r>
      <w:r w:rsidR="00754112" w:rsidRPr="002D4F5E">
        <w:rPr>
          <w:color w:val="auto"/>
          <w:sz w:val="24"/>
          <w:szCs w:val="24"/>
        </w:rPr>
        <w:t xml:space="preserve">Classification of the martensite transformation variants during the prior austenite </w:t>
      </w:r>
      <w:r w:rsidR="007C4A78" w:rsidRPr="002D4F5E">
        <w:rPr>
          <w:color w:val="auto"/>
          <w:sz w:val="24"/>
          <w:szCs w:val="24"/>
        </w:rPr>
        <w:t xml:space="preserve">grain </w:t>
      </w:r>
      <w:r w:rsidR="00754112" w:rsidRPr="002D4F5E">
        <w:rPr>
          <w:color w:val="auto"/>
          <w:sz w:val="24"/>
          <w:szCs w:val="24"/>
        </w:rPr>
        <w:t>reconstruction</w:t>
      </w:r>
      <w:r w:rsidR="007C4A78" w:rsidRPr="002D4F5E">
        <w:rPr>
          <w:color w:val="auto"/>
          <w:sz w:val="24"/>
          <w:szCs w:val="24"/>
        </w:rPr>
        <w:t xml:space="preserve"> process. (d) Pole figure plot of the martensite grains with respect to their parent austenite grain orientation </w:t>
      </w:r>
      <w:r w:rsidR="001262EB" w:rsidRPr="002D4F5E">
        <w:rPr>
          <w:color w:val="auto"/>
          <w:sz w:val="24"/>
          <w:szCs w:val="24"/>
        </w:rPr>
        <w:t>enclosed</w:t>
      </w:r>
      <w:r w:rsidR="007C4A78" w:rsidRPr="002D4F5E">
        <w:rPr>
          <w:color w:val="auto"/>
          <w:sz w:val="24"/>
          <w:szCs w:val="24"/>
        </w:rPr>
        <w:t xml:space="preserve"> by the white solid line in Fig. 2(c). </w:t>
      </w:r>
      <w:r w:rsidR="00CE7E67" w:rsidRPr="002D4F5E">
        <w:rPr>
          <w:color w:val="auto"/>
          <w:sz w:val="24"/>
          <w:szCs w:val="24"/>
        </w:rPr>
        <w:t xml:space="preserve">Theoretical orientations following the </w:t>
      </w:r>
      <w:proofErr w:type="spellStart"/>
      <w:r w:rsidR="00CE7E67" w:rsidRPr="002D4F5E">
        <w:rPr>
          <w:color w:val="auto"/>
          <w:sz w:val="24"/>
          <w:szCs w:val="24"/>
        </w:rPr>
        <w:t>Kurdjumov</w:t>
      </w:r>
      <w:proofErr w:type="spellEnd"/>
      <w:r w:rsidR="00CE7E67" w:rsidRPr="002D4F5E">
        <w:rPr>
          <w:color w:val="auto"/>
          <w:sz w:val="24"/>
          <w:szCs w:val="24"/>
        </w:rPr>
        <w:t xml:space="preserve">-Sachs (KS) relationship are marked with black circles. (e) The reconstructed prior austenite </w:t>
      </w:r>
      <w:r w:rsidR="00335C70" w:rsidRPr="002D4F5E">
        <w:rPr>
          <w:color w:val="auto"/>
          <w:sz w:val="24"/>
          <w:szCs w:val="24"/>
        </w:rPr>
        <w:t xml:space="preserve">IPF </w:t>
      </w:r>
      <w:r w:rsidR="002720BA" w:rsidRPr="002D4F5E">
        <w:rPr>
          <w:color w:val="auto"/>
          <w:sz w:val="24"/>
          <w:szCs w:val="24"/>
        </w:rPr>
        <w:t>map</w:t>
      </w:r>
      <w:r w:rsidR="00CE7E67" w:rsidRPr="002D4F5E">
        <w:rPr>
          <w:color w:val="auto"/>
          <w:sz w:val="24"/>
          <w:szCs w:val="24"/>
        </w:rPr>
        <w:t>, with the high-an</w:t>
      </w:r>
      <w:r w:rsidR="003F0BB8">
        <w:rPr>
          <w:color w:val="auto"/>
          <w:sz w:val="24"/>
          <w:szCs w:val="24"/>
        </w:rPr>
        <w:t>gle</w:t>
      </w:r>
      <w:r w:rsidR="00CE7E67" w:rsidRPr="002D4F5E">
        <w:rPr>
          <w:color w:val="auto"/>
          <w:sz w:val="24"/>
          <w:szCs w:val="24"/>
        </w:rPr>
        <w:t xml:space="preserve"> grain boundaries (HAGBs) highlighted in blue</w:t>
      </w:r>
      <w:r w:rsidR="002B4B67" w:rsidRPr="002D4F5E">
        <w:rPr>
          <w:color w:val="auto"/>
          <w:sz w:val="24"/>
          <w:szCs w:val="24"/>
        </w:rPr>
        <w:t xml:space="preserve"> and cracks indicated by white arrows.</w:t>
      </w:r>
      <w:r w:rsidR="00CE7E67" w:rsidRPr="002D4F5E">
        <w:rPr>
          <w:color w:val="auto"/>
          <w:sz w:val="24"/>
          <w:szCs w:val="24"/>
        </w:rPr>
        <w:t xml:space="preserve"> </w:t>
      </w:r>
    </w:p>
    <w:p w14:paraId="1ABE282E" w14:textId="77777777" w:rsidR="000E03CF" w:rsidRDefault="000E03CF" w:rsidP="006A77CA">
      <w:pPr>
        <w:spacing w:line="360" w:lineRule="auto"/>
        <w:jc w:val="both"/>
        <w:rPr>
          <w:lang w:val="en-US"/>
        </w:rPr>
      </w:pPr>
    </w:p>
    <w:p w14:paraId="511F52FB" w14:textId="0FEA0609" w:rsidR="00714FA1" w:rsidRDefault="000E03CF" w:rsidP="006A77CA">
      <w:pPr>
        <w:spacing w:line="360" w:lineRule="auto"/>
        <w:jc w:val="both"/>
        <w:rPr>
          <w:lang w:val="en-US"/>
        </w:rPr>
      </w:pPr>
      <w:r>
        <w:rPr>
          <w:lang w:val="en-US"/>
        </w:rPr>
        <w:t>At</w:t>
      </w:r>
      <w:r w:rsidR="00EE054F">
        <w:rPr>
          <w:lang w:val="en-US"/>
        </w:rPr>
        <w:t xml:space="preserve"> a higher magnification</w:t>
      </w:r>
      <w:r w:rsidR="00E80595">
        <w:rPr>
          <w:lang w:val="en-US"/>
        </w:rPr>
        <w:t xml:space="preserve">, </w:t>
      </w:r>
      <w:r w:rsidR="006A1041">
        <w:rPr>
          <w:lang w:val="en-US"/>
        </w:rPr>
        <w:t xml:space="preserve">the </w:t>
      </w:r>
      <w:r w:rsidR="00555630">
        <w:rPr>
          <w:lang w:val="en-US"/>
        </w:rPr>
        <w:t xml:space="preserve">retained austenite grains are </w:t>
      </w:r>
      <w:r w:rsidR="00DD5153">
        <w:rPr>
          <w:lang w:val="en-US"/>
        </w:rPr>
        <w:t>found to be</w:t>
      </w:r>
      <w:r w:rsidR="00555630">
        <w:rPr>
          <w:lang w:val="en-US"/>
        </w:rPr>
        <w:t xml:space="preserve"> elongated </w:t>
      </w:r>
      <w:r>
        <w:rPr>
          <w:lang w:val="en-US"/>
        </w:rPr>
        <w:t xml:space="preserve">in </w:t>
      </w:r>
      <w:r w:rsidR="008B5917">
        <w:rPr>
          <w:lang w:val="en-US"/>
        </w:rPr>
        <w:t xml:space="preserve">shape, </w:t>
      </w:r>
      <w:r w:rsidR="0064018F">
        <w:rPr>
          <w:lang w:val="en-US"/>
        </w:rPr>
        <w:t xml:space="preserve">and </w:t>
      </w:r>
      <w:r w:rsidR="00F77580">
        <w:rPr>
          <w:lang w:val="en-US"/>
        </w:rPr>
        <w:t>they all</w:t>
      </w:r>
      <w:r w:rsidR="0064018F">
        <w:rPr>
          <w:lang w:val="en-US"/>
        </w:rPr>
        <w:t xml:space="preserve"> seem to share a common alignment direction, </w:t>
      </w:r>
      <w:r w:rsidR="00CB67E3" w:rsidRPr="00CB67E3">
        <w:rPr>
          <w:color w:val="FF0000"/>
        </w:rPr>
        <w:t xml:space="preserve">Fig. </w:t>
      </w:r>
      <w:r w:rsidR="00CB67E3" w:rsidRPr="00CB67E3">
        <w:rPr>
          <w:noProof/>
          <w:color w:val="FF0000"/>
        </w:rPr>
        <w:t>3</w:t>
      </w:r>
      <w:r w:rsidR="00CB67E3" w:rsidRPr="00CB67E3">
        <w:rPr>
          <w:color w:val="FF0000"/>
          <w:lang w:val="en-US"/>
        </w:rPr>
        <w:t xml:space="preserve"> (a)</w:t>
      </w:r>
      <w:r w:rsidR="00CB67E3">
        <w:rPr>
          <w:lang w:val="en-US"/>
        </w:rPr>
        <w:t xml:space="preserve">. </w:t>
      </w:r>
      <w:r w:rsidR="00665291">
        <w:rPr>
          <w:lang w:val="en-US"/>
        </w:rPr>
        <w:t xml:space="preserve">Based on </w:t>
      </w:r>
      <w:r w:rsidR="00665291">
        <w:rPr>
          <w:lang w:val="en-US"/>
        </w:rPr>
        <w:lastRenderedPageBreak/>
        <w:t xml:space="preserve">these features, </w:t>
      </w:r>
      <w:r w:rsidR="00595403">
        <w:rPr>
          <w:lang w:val="en-US"/>
        </w:rPr>
        <w:t>i</w:t>
      </w:r>
      <w:r w:rsidR="00115E2B">
        <w:rPr>
          <w:lang w:val="en-US"/>
        </w:rPr>
        <w:t>t is speculated that the bright contrast lines observed under the BSE condition</w:t>
      </w:r>
      <w:r w:rsidR="00833333">
        <w:rPr>
          <w:lang w:val="en-US"/>
        </w:rPr>
        <w:t xml:space="preserve"> </w:t>
      </w:r>
      <w:r>
        <w:rPr>
          <w:lang w:val="en-US"/>
        </w:rPr>
        <w:t>in</w:t>
      </w:r>
      <w:r w:rsidR="00115E2B">
        <w:rPr>
          <w:lang w:val="en-US"/>
        </w:rPr>
        <w:t xml:space="preserve"> </w:t>
      </w:r>
      <w:r w:rsidR="00115E2B" w:rsidRPr="00115E2B">
        <w:rPr>
          <w:color w:val="FF0000"/>
        </w:rPr>
        <w:t xml:space="preserve">Fig. </w:t>
      </w:r>
      <w:r w:rsidR="00115E2B" w:rsidRPr="00115E2B">
        <w:rPr>
          <w:noProof/>
          <w:color w:val="FF0000"/>
        </w:rPr>
        <w:t>1</w:t>
      </w:r>
      <w:r w:rsidR="00115E2B" w:rsidRPr="00115E2B">
        <w:rPr>
          <w:color w:val="FF0000"/>
          <w:lang w:val="en-US"/>
        </w:rPr>
        <w:t xml:space="preserve"> (d)</w:t>
      </w:r>
      <w:r>
        <w:rPr>
          <w:lang w:val="en-US"/>
        </w:rPr>
        <w:t xml:space="preserve"> are </w:t>
      </w:r>
      <w:r w:rsidR="00897E46">
        <w:rPr>
          <w:lang w:val="en-US"/>
        </w:rPr>
        <w:t xml:space="preserve">austenite </w:t>
      </w:r>
      <w:r>
        <w:rPr>
          <w:lang w:val="en-US"/>
        </w:rPr>
        <w:t xml:space="preserve">grains. </w:t>
      </w:r>
      <w:r w:rsidR="00DC495E">
        <w:rPr>
          <w:lang w:val="en-US"/>
        </w:rPr>
        <w:t>Most of the</w:t>
      </w:r>
      <w:r w:rsidR="00BA381C">
        <w:rPr>
          <w:lang w:val="en-US"/>
        </w:rPr>
        <w:t xml:space="preserve"> </w:t>
      </w:r>
      <w:r w:rsidR="00A000B9">
        <w:rPr>
          <w:lang w:val="en-US"/>
        </w:rPr>
        <w:t xml:space="preserve">retained </w:t>
      </w:r>
      <w:r>
        <w:rPr>
          <w:lang w:val="en-US"/>
        </w:rPr>
        <w:t>austenite</w:t>
      </w:r>
      <w:r w:rsidR="00A000B9">
        <w:rPr>
          <w:lang w:val="en-US"/>
        </w:rPr>
        <w:t xml:space="preserve"> grains are located </w:t>
      </w:r>
      <w:r w:rsidR="00AF180F">
        <w:rPr>
          <w:lang w:val="en-US"/>
        </w:rPr>
        <w:t>along</w:t>
      </w:r>
      <w:r w:rsidR="00A000B9">
        <w:rPr>
          <w:lang w:val="en-US"/>
        </w:rPr>
        <w:t xml:space="preserve"> the boundaries </w:t>
      </w:r>
      <w:r w:rsidR="009E26BF">
        <w:rPr>
          <w:lang w:val="en-US"/>
        </w:rPr>
        <w:t>of</w:t>
      </w:r>
      <w:r w:rsidR="00A000B9">
        <w:rPr>
          <w:lang w:val="en-US"/>
        </w:rPr>
        <w:t xml:space="preserve"> the </w:t>
      </w:r>
      <w:r w:rsidR="00203B2A">
        <w:rPr>
          <w:lang w:val="en-US"/>
        </w:rPr>
        <w:t>martensite</w:t>
      </w:r>
      <w:r w:rsidR="00A000B9">
        <w:rPr>
          <w:lang w:val="en-US"/>
        </w:rPr>
        <w:t xml:space="preserve"> grains</w:t>
      </w:r>
      <w:r w:rsidR="00CA183A">
        <w:rPr>
          <w:lang w:val="en-US"/>
        </w:rPr>
        <w:t xml:space="preserve">, </w:t>
      </w:r>
      <w:r w:rsidR="00CA183A" w:rsidRPr="00A000B9">
        <w:rPr>
          <w:color w:val="FF0000"/>
        </w:rPr>
        <w:t xml:space="preserve">Fig. </w:t>
      </w:r>
      <w:r w:rsidR="00CA183A" w:rsidRPr="00A000B9">
        <w:rPr>
          <w:noProof/>
          <w:color w:val="FF0000"/>
        </w:rPr>
        <w:t>3</w:t>
      </w:r>
      <w:r w:rsidR="00CA183A" w:rsidRPr="00A000B9">
        <w:rPr>
          <w:color w:val="FF0000"/>
          <w:lang w:val="en-US"/>
        </w:rPr>
        <w:t xml:space="preserve"> (b)</w:t>
      </w:r>
      <w:r w:rsidR="00A000B9">
        <w:rPr>
          <w:lang w:val="en-US"/>
        </w:rPr>
        <w:t xml:space="preserve">. </w:t>
      </w:r>
      <w:r w:rsidR="002E249F">
        <w:rPr>
          <w:lang w:val="en-US"/>
        </w:rPr>
        <w:t xml:space="preserve">A few intragranular </w:t>
      </w:r>
      <w:r w:rsidR="00F16D30">
        <w:rPr>
          <w:lang w:val="en-US"/>
        </w:rPr>
        <w:t>austenite</w:t>
      </w:r>
      <w:r w:rsidR="002E249F">
        <w:rPr>
          <w:lang w:val="en-US"/>
        </w:rPr>
        <w:t xml:space="preserve"> grains are also </w:t>
      </w:r>
      <w:r w:rsidR="009E26BF">
        <w:rPr>
          <w:lang w:val="en-US"/>
        </w:rPr>
        <w:t>observed</w:t>
      </w:r>
      <w:r w:rsidR="002E249F">
        <w:rPr>
          <w:lang w:val="en-US"/>
        </w:rPr>
        <w:t xml:space="preserve">, circled in </w:t>
      </w:r>
      <w:r w:rsidR="00C75186">
        <w:rPr>
          <w:lang w:val="en-US"/>
        </w:rPr>
        <w:t xml:space="preserve">black dotted boxes. </w:t>
      </w:r>
      <w:r w:rsidR="001602BD">
        <w:rPr>
          <w:lang w:val="en-US"/>
        </w:rPr>
        <w:t xml:space="preserve">As expected, all retained austenite grains have the same orientation as the reconstructed prior austenite phase, </w:t>
      </w:r>
      <w:r w:rsidR="001602BD" w:rsidRPr="001602BD">
        <w:rPr>
          <w:color w:val="FF0000"/>
        </w:rPr>
        <w:t xml:space="preserve">Fig. </w:t>
      </w:r>
      <w:r w:rsidR="001602BD" w:rsidRPr="001602BD">
        <w:rPr>
          <w:noProof/>
          <w:color w:val="FF0000"/>
        </w:rPr>
        <w:t>3</w:t>
      </w:r>
      <w:r w:rsidR="001602BD" w:rsidRPr="001602BD">
        <w:rPr>
          <w:color w:val="FF0000"/>
          <w:lang w:val="en-US"/>
        </w:rPr>
        <w:t xml:space="preserve"> (c)</w:t>
      </w:r>
      <w:r w:rsidR="001602BD">
        <w:rPr>
          <w:lang w:val="en-US"/>
        </w:rPr>
        <w:t xml:space="preserve">. </w:t>
      </w:r>
    </w:p>
    <w:p w14:paraId="7A3F6890" w14:textId="091BCE5E" w:rsidR="00714FA1" w:rsidRDefault="00714FA1" w:rsidP="006A77CA">
      <w:pPr>
        <w:spacing w:line="360" w:lineRule="auto"/>
        <w:jc w:val="both"/>
        <w:rPr>
          <w:lang w:val="en-US"/>
        </w:rPr>
      </w:pPr>
    </w:p>
    <w:p w14:paraId="497EF0FE" w14:textId="6E5E42C2" w:rsidR="00555630" w:rsidRDefault="00714FA1" w:rsidP="00555630">
      <w:pPr>
        <w:keepNext/>
        <w:spacing w:line="360" w:lineRule="auto"/>
        <w:jc w:val="both"/>
      </w:pPr>
      <w:r w:rsidRPr="00714FA1">
        <w:rPr>
          <w:noProof/>
        </w:rPr>
        <w:drawing>
          <wp:inline distT="0" distB="0" distL="0" distR="0" wp14:anchorId="7DC7C749" wp14:editId="15DB575D">
            <wp:extent cx="5688000" cy="1863311"/>
            <wp:effectExtent l="0" t="0" r="8255" b="3810"/>
            <wp:docPr id="2" name="Picture 2">
              <a:extLst xmlns:a="http://schemas.openxmlformats.org/drawingml/2006/main">
                <a:ext uri="{FF2B5EF4-FFF2-40B4-BE49-F238E27FC236}">
                  <a16:creationId xmlns:a16="http://schemas.microsoft.com/office/drawing/2014/main" id="{94A81922-9765-4867-818E-A33B20E8A3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FF2B5EF4-FFF2-40B4-BE49-F238E27FC236}">
                          <a16:creationId xmlns:a16="http://schemas.microsoft.com/office/drawing/2014/main" id="{94A81922-9765-4867-818E-A33B20E8A33B}"/>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88000" cy="1863311"/>
                    </a:xfrm>
                    <a:prstGeom prst="rect">
                      <a:avLst/>
                    </a:prstGeom>
                  </pic:spPr>
                </pic:pic>
              </a:graphicData>
            </a:graphic>
          </wp:inline>
        </w:drawing>
      </w:r>
    </w:p>
    <w:p w14:paraId="7AF9F3FA" w14:textId="36A5E92D" w:rsidR="00714FA1" w:rsidRPr="002D4F5E" w:rsidRDefault="00555630" w:rsidP="00555630">
      <w:pPr>
        <w:pStyle w:val="Caption"/>
        <w:jc w:val="both"/>
        <w:rPr>
          <w:color w:val="auto"/>
          <w:sz w:val="24"/>
          <w:szCs w:val="24"/>
          <w:lang w:val="en-US"/>
        </w:rPr>
      </w:pPr>
      <w:bookmarkStart w:id="6" w:name="_Ref136854902"/>
      <w:r w:rsidRPr="002D4F5E">
        <w:rPr>
          <w:color w:val="auto"/>
          <w:sz w:val="24"/>
          <w:szCs w:val="24"/>
        </w:rPr>
        <w:t xml:space="preserve">Fig. </w:t>
      </w:r>
      <w:r w:rsidR="00C77901" w:rsidRPr="002D4F5E">
        <w:rPr>
          <w:noProof/>
          <w:color w:val="auto"/>
          <w:sz w:val="24"/>
          <w:szCs w:val="24"/>
        </w:rPr>
        <w:t>3</w:t>
      </w:r>
      <w:bookmarkEnd w:id="6"/>
      <w:r w:rsidRPr="002D4F5E">
        <w:rPr>
          <w:color w:val="auto"/>
          <w:sz w:val="24"/>
          <w:szCs w:val="24"/>
        </w:rPr>
        <w:t xml:space="preserve"> Enlarged EBSD study of the as-built </w:t>
      </w:r>
      <w:bookmarkStart w:id="7" w:name="_Hlk136867201"/>
      <w:r w:rsidRPr="002D4F5E">
        <w:rPr>
          <w:color w:val="auto"/>
          <w:sz w:val="24"/>
          <w:szCs w:val="24"/>
        </w:rPr>
        <w:t>C465 alloy</w:t>
      </w:r>
      <w:bookmarkEnd w:id="7"/>
      <w:r w:rsidR="00D53295" w:rsidRPr="002D4F5E">
        <w:rPr>
          <w:color w:val="auto"/>
          <w:sz w:val="24"/>
          <w:szCs w:val="24"/>
        </w:rPr>
        <w:t xml:space="preserve">. (a) The retained austenite grains superimposed on the image quality map. (b) the IPF map of both the austenite and martensite phase, viewed in the out-of-plane direction. </w:t>
      </w:r>
      <w:r w:rsidR="002E249F" w:rsidRPr="002D4F5E">
        <w:rPr>
          <w:color w:val="auto"/>
          <w:sz w:val="24"/>
          <w:szCs w:val="24"/>
        </w:rPr>
        <w:t>FCC grains located within the BCC martensite are marked in black dotted boxes</w:t>
      </w:r>
      <w:r w:rsidR="00B80469" w:rsidRPr="002D4F5E">
        <w:rPr>
          <w:color w:val="auto"/>
          <w:sz w:val="24"/>
          <w:szCs w:val="24"/>
        </w:rPr>
        <w:t>.</w:t>
      </w:r>
      <w:r w:rsidR="002E249F" w:rsidRPr="002D4F5E">
        <w:rPr>
          <w:color w:val="auto"/>
          <w:sz w:val="24"/>
          <w:szCs w:val="24"/>
        </w:rPr>
        <w:t xml:space="preserve"> </w:t>
      </w:r>
      <w:r w:rsidR="00D53295" w:rsidRPr="002D4F5E">
        <w:rPr>
          <w:color w:val="auto"/>
          <w:sz w:val="24"/>
          <w:szCs w:val="24"/>
        </w:rPr>
        <w:t>(c) The reconstructed prior austenite grains.</w:t>
      </w:r>
    </w:p>
    <w:p w14:paraId="634C13EC" w14:textId="77777777" w:rsidR="009E26BF" w:rsidRDefault="009E26BF" w:rsidP="006A77CA">
      <w:pPr>
        <w:spacing w:line="360" w:lineRule="auto"/>
        <w:jc w:val="both"/>
        <w:rPr>
          <w:lang w:val="en-US"/>
        </w:rPr>
      </w:pPr>
    </w:p>
    <w:p w14:paraId="7E9F78B8" w14:textId="365D5ECE" w:rsidR="00990C69" w:rsidRDefault="00E7788B" w:rsidP="006A77CA">
      <w:pPr>
        <w:spacing w:line="360" w:lineRule="auto"/>
        <w:jc w:val="both"/>
        <w:rPr>
          <w:lang w:val="en-US"/>
        </w:rPr>
      </w:pPr>
      <w:r>
        <w:rPr>
          <w:lang w:val="en-US"/>
        </w:rPr>
        <w:t xml:space="preserve">The depletion of </w:t>
      </w:r>
      <w:r w:rsidR="00F43030">
        <w:rPr>
          <w:lang w:val="en-US"/>
        </w:rPr>
        <w:t xml:space="preserve">Fe and </w:t>
      </w:r>
      <w:r>
        <w:rPr>
          <w:lang w:val="en-US"/>
        </w:rPr>
        <w:t xml:space="preserve">enrichment of </w:t>
      </w:r>
      <w:r w:rsidR="004F55C0">
        <w:rPr>
          <w:lang w:val="en-US"/>
        </w:rPr>
        <w:t xml:space="preserve">Ti </w:t>
      </w:r>
      <w:r>
        <w:rPr>
          <w:lang w:val="en-US"/>
        </w:rPr>
        <w:t>close to</w:t>
      </w:r>
      <w:r w:rsidR="004F55C0">
        <w:rPr>
          <w:lang w:val="en-US"/>
        </w:rPr>
        <w:t xml:space="preserve"> the hot crack was identified via the EDS mapping</w:t>
      </w:r>
      <w:r w:rsidR="00114585">
        <w:rPr>
          <w:lang w:val="en-US"/>
        </w:rPr>
        <w:t xml:space="preserve">, </w:t>
      </w:r>
      <w:r w:rsidR="00114585" w:rsidRPr="00114585">
        <w:rPr>
          <w:color w:val="FF0000"/>
        </w:rPr>
        <w:t xml:space="preserve">Fig. </w:t>
      </w:r>
      <w:r w:rsidR="00114585" w:rsidRPr="00114585">
        <w:rPr>
          <w:noProof/>
          <w:color w:val="FF0000"/>
        </w:rPr>
        <w:t>4</w:t>
      </w:r>
      <w:r w:rsidR="00114585">
        <w:rPr>
          <w:lang w:val="en-US"/>
        </w:rPr>
        <w:t xml:space="preserve">. </w:t>
      </w:r>
      <w:r w:rsidR="00AF54AE" w:rsidRPr="00AF54AE">
        <w:rPr>
          <w:color w:val="FF0000"/>
          <w:lang w:val="en-US"/>
        </w:rPr>
        <w:t>C</w:t>
      </w:r>
      <w:r w:rsidR="00F43030" w:rsidRPr="00AF54AE">
        <w:rPr>
          <w:color w:val="FF0000"/>
          <w:lang w:val="en-US"/>
        </w:rPr>
        <w:t xml:space="preserve">hemical segregation </w:t>
      </w:r>
      <w:r w:rsidR="00AF54AE">
        <w:rPr>
          <w:color w:val="FF0000"/>
          <w:lang w:val="en-US"/>
        </w:rPr>
        <w:t>of those smaller precipitates, in the range of hundreds of nanometers was not</w:t>
      </w:r>
      <w:r w:rsidR="00F43030" w:rsidRPr="00AF54AE">
        <w:rPr>
          <w:color w:val="FF0000"/>
          <w:lang w:val="en-US"/>
        </w:rPr>
        <w:t xml:space="preserve"> detected </w:t>
      </w:r>
      <w:r w:rsidR="00FF0320">
        <w:rPr>
          <w:color w:val="FF0000"/>
          <w:lang w:val="en-US"/>
        </w:rPr>
        <w:t>here</w:t>
      </w:r>
      <w:r w:rsidR="00F43030">
        <w:rPr>
          <w:lang w:val="en-US"/>
        </w:rPr>
        <w:t>, likely due to the insufficient sp</w:t>
      </w:r>
      <w:r w:rsidR="00E7502D">
        <w:rPr>
          <w:lang w:val="en-US"/>
        </w:rPr>
        <w:t>atial</w:t>
      </w:r>
      <w:r w:rsidR="00F43030">
        <w:rPr>
          <w:lang w:val="en-US"/>
        </w:rPr>
        <w:t xml:space="preserve"> resolution of the SEM-based </w:t>
      </w:r>
      <w:r w:rsidR="00375D3A">
        <w:rPr>
          <w:lang w:val="en-US"/>
        </w:rPr>
        <w:t xml:space="preserve">characterization </w:t>
      </w:r>
      <w:r w:rsidR="000D7631">
        <w:rPr>
          <w:lang w:val="en-US"/>
        </w:rPr>
        <w:t>technique</w:t>
      </w:r>
      <w:r w:rsidR="00F43030">
        <w:rPr>
          <w:lang w:val="en-US"/>
        </w:rPr>
        <w:t>.</w:t>
      </w:r>
      <w:r w:rsidR="00EB3C62">
        <w:rPr>
          <w:lang w:val="en-US"/>
        </w:rPr>
        <w:t xml:space="preserve"> It is well established that </w:t>
      </w:r>
      <w:r w:rsidR="00845B86">
        <w:rPr>
          <w:lang w:val="en-US"/>
        </w:rPr>
        <w:t xml:space="preserve">the </w:t>
      </w:r>
      <w:r w:rsidR="00EB3C62">
        <w:rPr>
          <w:lang w:val="en-US"/>
        </w:rPr>
        <w:t xml:space="preserve">hot cracking susceptibility is highly </w:t>
      </w:r>
      <w:r w:rsidR="00812073">
        <w:rPr>
          <w:lang w:val="en-US"/>
        </w:rPr>
        <w:t xml:space="preserve">related to </w:t>
      </w:r>
      <w:r w:rsidR="002534F1">
        <w:rPr>
          <w:lang w:val="en-US"/>
        </w:rPr>
        <w:t>elemental</w:t>
      </w:r>
      <w:r w:rsidR="00812073">
        <w:rPr>
          <w:lang w:val="en-US"/>
        </w:rPr>
        <w:t xml:space="preserve"> partitioning during solidification</w:t>
      </w:r>
      <w:r w:rsidR="003E1F5A">
        <w:rPr>
          <w:lang w:val="en-US"/>
        </w:rPr>
        <w:t xml:space="preserve"> </w:t>
      </w:r>
      <w:r w:rsidR="004B0F04" w:rsidRPr="004B0F04">
        <w:rPr>
          <w:noProof/>
          <w:lang w:val="en-US"/>
        </w:rPr>
        <w:t>[12]</w:t>
      </w:r>
      <w:r w:rsidR="00DA6908">
        <w:rPr>
          <w:lang w:val="en-US"/>
        </w:rPr>
        <w:t>.</w:t>
      </w:r>
      <w:r w:rsidR="00812073">
        <w:rPr>
          <w:lang w:val="en-US"/>
        </w:rPr>
        <w:t xml:space="preserve"> </w:t>
      </w:r>
      <w:r w:rsidR="00DA6908">
        <w:rPr>
          <w:lang w:val="en-US"/>
        </w:rPr>
        <w:t>T</w:t>
      </w:r>
      <w:r w:rsidR="00845B86">
        <w:rPr>
          <w:lang w:val="en-US"/>
        </w:rPr>
        <w:t xml:space="preserve">hus, the Ti segregation </w:t>
      </w:r>
      <w:r w:rsidR="00990C69">
        <w:rPr>
          <w:lang w:val="en-US"/>
        </w:rPr>
        <w:t xml:space="preserve">observed </w:t>
      </w:r>
      <w:r w:rsidR="00845B86">
        <w:rPr>
          <w:lang w:val="en-US"/>
        </w:rPr>
        <w:t xml:space="preserve">here is </w:t>
      </w:r>
      <w:r w:rsidR="00990C69">
        <w:rPr>
          <w:lang w:val="en-US"/>
        </w:rPr>
        <w:t>deduc</w:t>
      </w:r>
      <w:r w:rsidR="00845B86">
        <w:rPr>
          <w:lang w:val="en-US"/>
        </w:rPr>
        <w:t xml:space="preserve">ed to be </w:t>
      </w:r>
      <w:r w:rsidR="003E1F5A">
        <w:rPr>
          <w:lang w:val="en-US"/>
        </w:rPr>
        <w:t>a main contributor towards the occurrence of the crack</w:t>
      </w:r>
      <w:r>
        <w:rPr>
          <w:lang w:val="en-US"/>
        </w:rPr>
        <w:t>ing</w:t>
      </w:r>
      <w:r w:rsidR="003E1F5A">
        <w:rPr>
          <w:lang w:val="en-US"/>
        </w:rPr>
        <w:t>.</w:t>
      </w:r>
    </w:p>
    <w:p w14:paraId="445E331D" w14:textId="1B7095A4" w:rsidR="004F55C0" w:rsidRDefault="003E1F5A" w:rsidP="00CB1E1D">
      <w:pPr>
        <w:spacing w:line="360" w:lineRule="auto"/>
        <w:jc w:val="both"/>
        <w:rPr>
          <w:lang w:val="en-US"/>
        </w:rPr>
      </w:pPr>
      <w:r>
        <w:rPr>
          <w:lang w:val="en-US"/>
        </w:rPr>
        <w:t xml:space="preserve">A </w:t>
      </w:r>
      <w:r w:rsidR="00990C69">
        <w:rPr>
          <w:lang w:val="en-US"/>
        </w:rPr>
        <w:t>simple</w:t>
      </w:r>
      <w:r>
        <w:rPr>
          <w:lang w:val="en-US"/>
        </w:rPr>
        <w:t xml:space="preserve"> and proven way to reduce such detrimental elemental </w:t>
      </w:r>
      <w:r w:rsidR="00F87847">
        <w:rPr>
          <w:lang w:val="en-US"/>
        </w:rPr>
        <w:t>partition</w:t>
      </w:r>
      <w:r w:rsidR="007E13D1">
        <w:rPr>
          <w:lang w:val="en-US"/>
        </w:rPr>
        <w:t xml:space="preserve"> and </w:t>
      </w:r>
      <w:r w:rsidR="00E7788B">
        <w:rPr>
          <w:lang w:val="en-US"/>
        </w:rPr>
        <w:t xml:space="preserve">to </w:t>
      </w:r>
      <w:r w:rsidR="007E13D1">
        <w:rPr>
          <w:lang w:val="en-US"/>
        </w:rPr>
        <w:t>prevent hot crack</w:t>
      </w:r>
      <w:r w:rsidR="00E7788B">
        <w:rPr>
          <w:lang w:val="en-US"/>
        </w:rPr>
        <w:t>ing</w:t>
      </w:r>
      <w:r>
        <w:rPr>
          <w:lang w:val="en-US"/>
        </w:rPr>
        <w:t xml:space="preserve"> is to lower the overall </w:t>
      </w:r>
      <w:r w:rsidR="002534F1">
        <w:rPr>
          <w:lang w:val="en-US"/>
        </w:rPr>
        <w:t>heat</w:t>
      </w:r>
      <w:r>
        <w:rPr>
          <w:lang w:val="en-US"/>
        </w:rPr>
        <w:t xml:space="preserve"> input</w:t>
      </w:r>
      <w:r w:rsidR="007E13D1">
        <w:rPr>
          <w:lang w:val="en-US"/>
        </w:rPr>
        <w:t xml:space="preserve">, which has been successfully demonstrated in </w:t>
      </w:r>
      <w:r w:rsidR="00084419">
        <w:rPr>
          <w:lang w:val="en-US"/>
        </w:rPr>
        <w:t xml:space="preserve">hot-crack-susceptible </w:t>
      </w:r>
      <w:r w:rsidR="007E13D1">
        <w:rPr>
          <w:lang w:val="en-US"/>
        </w:rPr>
        <w:t xml:space="preserve">nickel-base superalloys </w:t>
      </w:r>
      <w:r w:rsidR="00990C69">
        <w:rPr>
          <w:lang w:val="en-US"/>
        </w:rPr>
        <w:t xml:space="preserve">that were fabricated using LPBF </w:t>
      </w:r>
      <w:r w:rsidR="004B0F04" w:rsidRPr="004B0F04">
        <w:rPr>
          <w:noProof/>
          <w:lang w:val="en-US"/>
        </w:rPr>
        <w:t>[3]</w:t>
      </w:r>
      <w:r w:rsidR="007E13D1">
        <w:rPr>
          <w:lang w:val="en-US"/>
        </w:rPr>
        <w:t xml:space="preserve">. </w:t>
      </w:r>
      <w:r w:rsidR="00990C69">
        <w:rPr>
          <w:lang w:val="en-US"/>
        </w:rPr>
        <w:t>T</w:t>
      </w:r>
      <w:r w:rsidR="007500BC">
        <w:rPr>
          <w:lang w:val="en-US"/>
        </w:rPr>
        <w:t>his approach</w:t>
      </w:r>
      <w:r w:rsidR="00990C69">
        <w:rPr>
          <w:lang w:val="en-US"/>
        </w:rPr>
        <w:t>, however,</w:t>
      </w:r>
      <w:r w:rsidR="007500BC">
        <w:rPr>
          <w:lang w:val="en-US"/>
        </w:rPr>
        <w:t xml:space="preserve"> did not work well for the current alloy</w:t>
      </w:r>
      <w:r w:rsidR="00990C69">
        <w:rPr>
          <w:lang w:val="en-US"/>
        </w:rPr>
        <w:t xml:space="preserve"> as c</w:t>
      </w:r>
      <w:r w:rsidR="00BF3176">
        <w:rPr>
          <w:lang w:val="en-US"/>
        </w:rPr>
        <w:t xml:space="preserve">racks are still present </w:t>
      </w:r>
      <w:r w:rsidR="00990C69">
        <w:rPr>
          <w:lang w:val="en-US"/>
        </w:rPr>
        <w:t>even when</w:t>
      </w:r>
      <w:r w:rsidR="00BF3176">
        <w:rPr>
          <w:lang w:val="en-US"/>
        </w:rPr>
        <w:t xml:space="preserve"> the laser power </w:t>
      </w:r>
      <w:r w:rsidR="00990C69">
        <w:rPr>
          <w:lang w:val="en-US"/>
        </w:rPr>
        <w:t xml:space="preserve">is lowered </w:t>
      </w:r>
      <w:r w:rsidR="00BF3176">
        <w:rPr>
          <w:lang w:val="en-US"/>
        </w:rPr>
        <w:t>from 17</w:t>
      </w:r>
      <w:r w:rsidR="00F92EF0">
        <w:rPr>
          <w:lang w:val="en-US"/>
        </w:rPr>
        <w:t>5</w:t>
      </w:r>
      <w:r w:rsidR="00BF3176">
        <w:rPr>
          <w:lang w:val="en-US"/>
        </w:rPr>
        <w:t xml:space="preserve"> to 130 W, and </w:t>
      </w:r>
      <w:r w:rsidR="00F92EF0">
        <w:rPr>
          <w:lang w:val="en-US"/>
        </w:rPr>
        <w:lastRenderedPageBreak/>
        <w:t xml:space="preserve">the </w:t>
      </w:r>
      <w:r w:rsidR="00BF3176">
        <w:rPr>
          <w:lang w:val="en-US"/>
        </w:rPr>
        <w:t xml:space="preserve">powder thickness from 30 to 10 </w:t>
      </w:r>
      <w:r w:rsidR="00BF3176">
        <w:rPr>
          <w:lang w:val="el-GR"/>
        </w:rPr>
        <w:t>μ</w:t>
      </w:r>
      <w:r w:rsidR="00BF3176">
        <w:rPr>
          <w:lang w:val="en-US"/>
        </w:rPr>
        <w:t>m</w:t>
      </w:r>
      <w:r w:rsidR="007D2BD3">
        <w:rPr>
          <w:lang w:val="en-US"/>
        </w:rPr>
        <w:t>,</w:t>
      </w:r>
      <w:r w:rsidR="00BF3176">
        <w:rPr>
          <w:lang w:val="en-US"/>
        </w:rPr>
        <w:t xml:space="preserve"> while keeping other </w:t>
      </w:r>
      <w:r w:rsidR="00BC2D8F">
        <w:rPr>
          <w:lang w:val="en-US"/>
        </w:rPr>
        <w:t xml:space="preserve">fabrication </w:t>
      </w:r>
      <w:r w:rsidR="00BF3176">
        <w:rPr>
          <w:lang w:val="en-US"/>
        </w:rPr>
        <w:t xml:space="preserve">conditions </w:t>
      </w:r>
      <w:r w:rsidR="00E7788B">
        <w:rPr>
          <w:lang w:val="en-US"/>
        </w:rPr>
        <w:t>unchanged</w:t>
      </w:r>
      <w:r w:rsidR="00BD2C63">
        <w:rPr>
          <w:lang w:val="en-US"/>
        </w:rPr>
        <w:t xml:space="preserve">, </w:t>
      </w:r>
      <w:r w:rsidR="00BD2C63" w:rsidRPr="00BD2C63">
        <w:rPr>
          <w:color w:val="FF0000"/>
        </w:rPr>
        <w:t xml:space="preserve">Fig. </w:t>
      </w:r>
      <w:r w:rsidR="00BD2C63" w:rsidRPr="00BD2C63">
        <w:rPr>
          <w:noProof/>
          <w:color w:val="FF0000"/>
        </w:rPr>
        <w:t>5</w:t>
      </w:r>
      <w:r w:rsidR="00BD2C63" w:rsidRPr="00BD2C63">
        <w:rPr>
          <w:color w:val="FF0000"/>
          <w:lang w:val="en-US"/>
        </w:rPr>
        <w:t xml:space="preserve"> (a)</w:t>
      </w:r>
      <w:r w:rsidR="00BD2C63">
        <w:rPr>
          <w:lang w:val="en-US"/>
        </w:rPr>
        <w:t>.</w:t>
      </w:r>
      <w:r w:rsidR="009D3DA3">
        <w:rPr>
          <w:lang w:val="en-US"/>
        </w:rPr>
        <w:t xml:space="preserve"> </w:t>
      </w:r>
      <w:r w:rsidR="004C2A5B">
        <w:rPr>
          <w:lang w:val="en-US"/>
        </w:rPr>
        <w:t xml:space="preserve">In total, 5 samples </w:t>
      </w:r>
      <w:r w:rsidR="005855FC">
        <w:rPr>
          <w:lang w:val="en-US"/>
        </w:rPr>
        <w:t>with</w:t>
      </w:r>
      <w:r w:rsidR="004C2A5B">
        <w:rPr>
          <w:lang w:val="en-US"/>
        </w:rPr>
        <w:t xml:space="preserve"> </w:t>
      </w:r>
      <w:r w:rsidR="007D2BD3">
        <w:rPr>
          <w:lang w:val="en-US"/>
        </w:rPr>
        <w:t>a</w:t>
      </w:r>
      <w:r w:rsidR="004C2A5B">
        <w:rPr>
          <w:lang w:val="en-US"/>
        </w:rPr>
        <w:t xml:space="preserve"> </w:t>
      </w:r>
      <w:r w:rsidR="008847D4">
        <w:rPr>
          <w:lang w:val="en-US"/>
        </w:rPr>
        <w:t>lower</w:t>
      </w:r>
      <w:r w:rsidR="004C2A5B">
        <w:rPr>
          <w:lang w:val="en-US"/>
        </w:rPr>
        <w:t xml:space="preserve"> laser power </w:t>
      </w:r>
      <w:r w:rsidR="008847D4">
        <w:rPr>
          <w:lang w:val="en-US"/>
        </w:rPr>
        <w:t>of 130 W</w:t>
      </w:r>
      <w:r w:rsidR="004C2A5B">
        <w:rPr>
          <w:lang w:val="en-US"/>
        </w:rPr>
        <w:t xml:space="preserve"> w</w:t>
      </w:r>
      <w:r w:rsidR="00724625">
        <w:rPr>
          <w:lang w:val="en-US"/>
        </w:rPr>
        <w:t>ere</w:t>
      </w:r>
      <w:r w:rsidR="004C2A5B">
        <w:rPr>
          <w:lang w:val="en-US"/>
        </w:rPr>
        <w:t xml:space="preserve"> </w:t>
      </w:r>
      <w:r w:rsidR="005855FC">
        <w:rPr>
          <w:lang w:val="en-US"/>
        </w:rPr>
        <w:t>fabricated</w:t>
      </w:r>
      <w:r w:rsidR="004C2A5B">
        <w:rPr>
          <w:lang w:val="en-US"/>
        </w:rPr>
        <w:t xml:space="preserve"> </w:t>
      </w:r>
      <w:r w:rsidR="00E93446">
        <w:rPr>
          <w:lang w:val="en-US"/>
        </w:rPr>
        <w:t xml:space="preserve">with various scanning speeds, </w:t>
      </w:r>
      <w:r w:rsidR="006E25A6">
        <w:rPr>
          <w:lang w:val="en-US"/>
        </w:rPr>
        <w:t>and</w:t>
      </w:r>
      <w:r w:rsidR="00E93446">
        <w:rPr>
          <w:lang w:val="en-US"/>
        </w:rPr>
        <w:t xml:space="preserve"> all of them have a high density of hot cracks</w:t>
      </w:r>
      <w:r w:rsidR="006E25A6">
        <w:rPr>
          <w:lang w:val="en-US"/>
        </w:rPr>
        <w:t xml:space="preserve">, suggesting that </w:t>
      </w:r>
      <w:r w:rsidR="008736A9">
        <w:rPr>
          <w:lang w:val="en-US"/>
        </w:rPr>
        <w:t>reducing</w:t>
      </w:r>
      <w:r w:rsidR="00AD4C40">
        <w:rPr>
          <w:lang w:val="en-US"/>
        </w:rPr>
        <w:t xml:space="preserve"> the </w:t>
      </w:r>
      <w:r w:rsidR="007D2BD3">
        <w:rPr>
          <w:lang w:val="en-US"/>
        </w:rPr>
        <w:t>heat</w:t>
      </w:r>
      <w:r w:rsidR="00AD4C40">
        <w:rPr>
          <w:lang w:val="en-US"/>
        </w:rPr>
        <w:t xml:space="preserve"> input did not help </w:t>
      </w:r>
      <w:r w:rsidR="005855FC">
        <w:rPr>
          <w:lang w:val="en-US"/>
        </w:rPr>
        <w:t>in</w:t>
      </w:r>
      <w:r w:rsidR="00AD4C40">
        <w:rPr>
          <w:lang w:val="en-US"/>
        </w:rPr>
        <w:t xml:space="preserve"> mitigat</w:t>
      </w:r>
      <w:r w:rsidR="005855FC">
        <w:rPr>
          <w:lang w:val="en-US"/>
        </w:rPr>
        <w:t>ing</w:t>
      </w:r>
      <w:r w:rsidR="00AD4C40">
        <w:rPr>
          <w:lang w:val="en-US"/>
        </w:rPr>
        <w:t xml:space="preserve"> the cracking </w:t>
      </w:r>
      <w:r w:rsidR="005855FC">
        <w:rPr>
          <w:lang w:val="en-US"/>
        </w:rPr>
        <w:t>susceptibility</w:t>
      </w:r>
      <w:r w:rsidR="00AD4C40">
        <w:rPr>
          <w:lang w:val="en-US"/>
        </w:rPr>
        <w:t xml:space="preserve"> </w:t>
      </w:r>
      <w:r w:rsidR="005855FC">
        <w:rPr>
          <w:lang w:val="en-US"/>
        </w:rPr>
        <w:t xml:space="preserve">of </w:t>
      </w:r>
      <w:r w:rsidR="00AD4C40">
        <w:rPr>
          <w:lang w:val="en-US"/>
        </w:rPr>
        <w:t xml:space="preserve">the current </w:t>
      </w:r>
      <w:r w:rsidR="00AD4C40" w:rsidRPr="00AD4C40">
        <w:rPr>
          <w:lang w:val="en-US"/>
        </w:rPr>
        <w:t>C465</w:t>
      </w:r>
      <w:r w:rsidR="00724625">
        <w:rPr>
          <w:vertAlign w:val="superscript"/>
          <w:lang w:val="en-US"/>
        </w:rPr>
        <w:t xml:space="preserve"> </w:t>
      </w:r>
      <w:r w:rsidR="00AD4C40" w:rsidRPr="00AD4C40">
        <w:rPr>
          <w:lang w:val="en-US"/>
        </w:rPr>
        <w:t>alloy</w:t>
      </w:r>
      <w:r w:rsidR="00AD4C40">
        <w:rPr>
          <w:lang w:val="en-US"/>
        </w:rPr>
        <w:t xml:space="preserve">. </w:t>
      </w:r>
      <w:r w:rsidR="006B2C2D">
        <w:rPr>
          <w:lang w:val="en-US"/>
        </w:rPr>
        <w:t>Crack-free sample</w:t>
      </w:r>
      <w:r w:rsidR="002D63CC">
        <w:rPr>
          <w:lang w:val="en-US"/>
        </w:rPr>
        <w:t>s</w:t>
      </w:r>
      <w:r w:rsidR="006B2C2D">
        <w:rPr>
          <w:lang w:val="en-US"/>
        </w:rPr>
        <w:t xml:space="preserve"> w</w:t>
      </w:r>
      <w:r w:rsidR="002D63CC">
        <w:rPr>
          <w:lang w:val="en-US"/>
        </w:rPr>
        <w:t>ere</w:t>
      </w:r>
      <w:r w:rsidR="006B2C2D">
        <w:rPr>
          <w:lang w:val="en-US"/>
        </w:rPr>
        <w:t xml:space="preserve"> only obtained after introducing 1 wt.% </w:t>
      </w:r>
      <w:proofErr w:type="spellStart"/>
      <w:r w:rsidR="006B2C2D">
        <w:rPr>
          <w:lang w:val="en-US"/>
        </w:rPr>
        <w:t>TiN</w:t>
      </w:r>
      <w:proofErr w:type="spellEnd"/>
      <w:r w:rsidR="006B2C2D">
        <w:rPr>
          <w:lang w:val="en-US"/>
        </w:rPr>
        <w:t xml:space="preserve"> particles</w:t>
      </w:r>
      <w:r w:rsidR="00B746D0">
        <w:rPr>
          <w:lang w:val="en-US"/>
        </w:rPr>
        <w:t xml:space="preserve"> </w:t>
      </w:r>
      <w:r w:rsidR="002D63CC">
        <w:rPr>
          <w:lang w:val="en-US"/>
        </w:rPr>
        <w:t>into the feedstock material</w:t>
      </w:r>
      <w:r w:rsidR="00016648">
        <w:rPr>
          <w:lang w:val="en-US"/>
        </w:rPr>
        <w:t xml:space="preserve">, </w:t>
      </w:r>
      <w:r w:rsidR="00B746D0">
        <w:rPr>
          <w:lang w:val="en-US"/>
        </w:rPr>
        <w:t>via powder blending</w:t>
      </w:r>
      <w:r w:rsidR="00016648">
        <w:rPr>
          <w:lang w:val="en-US"/>
        </w:rPr>
        <w:t xml:space="preserve">, prior to the fabrication process, </w:t>
      </w:r>
      <w:r w:rsidR="00016648" w:rsidRPr="00016648">
        <w:rPr>
          <w:color w:val="FF0000"/>
        </w:rPr>
        <w:t xml:space="preserve">Fig. </w:t>
      </w:r>
      <w:r w:rsidR="00016648" w:rsidRPr="00016648">
        <w:rPr>
          <w:noProof/>
          <w:color w:val="FF0000"/>
        </w:rPr>
        <w:t>5</w:t>
      </w:r>
      <w:r w:rsidR="00016648" w:rsidRPr="00016648">
        <w:rPr>
          <w:color w:val="FF0000"/>
          <w:lang w:val="en-US"/>
        </w:rPr>
        <w:t xml:space="preserve"> (b)</w:t>
      </w:r>
      <w:r w:rsidR="00016648">
        <w:rPr>
          <w:lang w:val="en-US"/>
        </w:rPr>
        <w:t xml:space="preserve">. </w:t>
      </w:r>
      <w:r w:rsidR="008A6EFE" w:rsidRPr="008A6EFE">
        <w:rPr>
          <w:color w:val="FF0000"/>
          <w:lang w:val="en-US"/>
        </w:rPr>
        <w:t xml:space="preserve">The amount of 1 wt.% </w:t>
      </w:r>
      <w:r w:rsidR="00CB1E1D">
        <w:rPr>
          <w:color w:val="FF0000"/>
          <w:lang w:val="en-US"/>
        </w:rPr>
        <w:t xml:space="preserve">as an optimum addition of </w:t>
      </w:r>
      <w:proofErr w:type="spellStart"/>
      <w:r w:rsidR="00CB1E1D">
        <w:rPr>
          <w:color w:val="FF0000"/>
          <w:lang w:val="en-US"/>
        </w:rPr>
        <w:t>TiN</w:t>
      </w:r>
      <w:proofErr w:type="spellEnd"/>
      <w:r w:rsidR="00CB1E1D">
        <w:rPr>
          <w:color w:val="FF0000"/>
          <w:lang w:val="en-US"/>
        </w:rPr>
        <w:t xml:space="preserve"> was inferred from</w:t>
      </w:r>
      <w:r w:rsidR="008A6EFE" w:rsidRPr="008A6EFE">
        <w:rPr>
          <w:color w:val="FF0000"/>
          <w:lang w:val="en-US"/>
        </w:rPr>
        <w:t xml:space="preserve"> prior literature</w:t>
      </w:r>
      <w:r w:rsidR="008A6EFE">
        <w:rPr>
          <w:color w:val="FF0000"/>
          <w:lang w:val="en-US"/>
        </w:rPr>
        <w:t xml:space="preserve"> </w:t>
      </w:r>
      <w:r w:rsidR="008A6EFE" w:rsidRPr="008A6EFE">
        <w:rPr>
          <w:noProof/>
          <w:color w:val="FF0000"/>
          <w:lang w:val="en-US"/>
        </w:rPr>
        <w:t>[17]</w:t>
      </w:r>
      <w:r w:rsidR="008A6EFE">
        <w:rPr>
          <w:color w:val="FF0000"/>
          <w:lang w:val="en-US"/>
        </w:rPr>
        <w:t xml:space="preserve">. </w:t>
      </w:r>
      <w:r w:rsidR="00CB1E1D">
        <w:rPr>
          <w:color w:val="FF0000"/>
          <w:lang w:val="en-US"/>
        </w:rPr>
        <w:t>A</w:t>
      </w:r>
      <w:r w:rsidR="008A6EFE">
        <w:rPr>
          <w:color w:val="FF0000"/>
          <w:lang w:val="en-US"/>
        </w:rPr>
        <w:t xml:space="preserve">dditional </w:t>
      </w:r>
      <w:r w:rsidR="00CB1E1D">
        <w:rPr>
          <w:color w:val="FF0000"/>
          <w:lang w:val="en-US"/>
        </w:rPr>
        <w:t xml:space="preserve">experiments with 1.5 wt.% of </w:t>
      </w:r>
      <w:proofErr w:type="spellStart"/>
      <w:r w:rsidR="00CB1E1D">
        <w:rPr>
          <w:color w:val="FF0000"/>
          <w:lang w:val="en-US"/>
        </w:rPr>
        <w:t>TiN</w:t>
      </w:r>
      <w:proofErr w:type="spellEnd"/>
      <w:r w:rsidR="00CB1E1D">
        <w:rPr>
          <w:color w:val="FF0000"/>
          <w:lang w:val="en-US"/>
        </w:rPr>
        <w:t xml:space="preserve"> were also carried out</w:t>
      </w:r>
      <w:r w:rsidR="008A6EFE">
        <w:rPr>
          <w:color w:val="FF0000"/>
          <w:lang w:val="en-US"/>
        </w:rPr>
        <w:t xml:space="preserve">, and the </w:t>
      </w:r>
      <w:r w:rsidR="00016648">
        <w:rPr>
          <w:lang w:val="en-US"/>
        </w:rPr>
        <w:t xml:space="preserve">rationale of selecting </w:t>
      </w:r>
      <w:proofErr w:type="spellStart"/>
      <w:r w:rsidR="00016648">
        <w:rPr>
          <w:lang w:val="en-US"/>
        </w:rPr>
        <w:t>TiN</w:t>
      </w:r>
      <w:proofErr w:type="spellEnd"/>
      <w:r w:rsidR="00016648">
        <w:rPr>
          <w:lang w:val="en-US"/>
        </w:rPr>
        <w:t xml:space="preserve"> particles for crack elimination </w:t>
      </w:r>
      <w:r w:rsidR="004C568A">
        <w:rPr>
          <w:lang w:val="en-US"/>
        </w:rPr>
        <w:t>will be further elaborated in the discussion section.</w:t>
      </w:r>
    </w:p>
    <w:p w14:paraId="52897695" w14:textId="61377EF1" w:rsidR="004F55C0" w:rsidRDefault="004F55C0" w:rsidP="004F55C0">
      <w:pPr>
        <w:keepNext/>
        <w:spacing w:line="360" w:lineRule="auto"/>
        <w:jc w:val="both"/>
      </w:pPr>
      <w:r>
        <w:rPr>
          <w:lang w:val="en-US"/>
        </w:rPr>
        <w:t xml:space="preserve">          </w:t>
      </w:r>
      <w:r w:rsidR="00D30D91">
        <w:rPr>
          <w:lang w:val="en-US"/>
        </w:rPr>
        <w:t xml:space="preserve">  </w:t>
      </w:r>
      <w:r>
        <w:rPr>
          <w:lang w:val="en-US"/>
        </w:rPr>
        <w:t xml:space="preserve">  </w:t>
      </w:r>
      <w:r w:rsidRPr="004F55C0">
        <w:rPr>
          <w:noProof/>
        </w:rPr>
        <w:drawing>
          <wp:inline distT="0" distB="0" distL="0" distR="0" wp14:anchorId="1F48C628" wp14:editId="0018382B">
            <wp:extent cx="4680000" cy="2530809"/>
            <wp:effectExtent l="0" t="0" r="6350" b="3175"/>
            <wp:docPr id="4" name="Picture 2" descr="A picture containing screenshot, colorfulness&#10;&#10;Description automatically generated">
              <a:extLst xmlns:a="http://schemas.openxmlformats.org/drawingml/2006/main">
                <a:ext uri="{FF2B5EF4-FFF2-40B4-BE49-F238E27FC236}">
                  <a16:creationId xmlns:a16="http://schemas.microsoft.com/office/drawing/2014/main" id="{90D377AC-3DE8-422F-9888-DF316FA122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A picture containing screenshot, colorfulness&#10;&#10;Description automatically generated">
                      <a:extLst>
                        <a:ext uri="{FF2B5EF4-FFF2-40B4-BE49-F238E27FC236}">
                          <a16:creationId xmlns:a16="http://schemas.microsoft.com/office/drawing/2014/main" id="{90D377AC-3DE8-422F-9888-DF316FA122FD}"/>
                        </a:ext>
                      </a:extLst>
                    </pic:cNvPr>
                    <pic:cNvPicPr>
                      <a:picLocks noChangeAspect="1"/>
                    </pic:cNvPicPr>
                  </pic:nvPicPr>
                  <pic:blipFill>
                    <a:blip r:embed="rId12" cstate="print">
                      <a:extLst>
                        <a:ext uri="{28A0092B-C50C-407E-A947-70E740481C1C}">
                          <a14:useLocalDpi xmlns:a14="http://schemas.microsoft.com/office/drawing/2010/main" val="0"/>
                        </a:ext>
                      </a:extLst>
                    </a:blip>
                    <a:srcRect/>
                    <a:stretch/>
                  </pic:blipFill>
                  <pic:spPr>
                    <a:xfrm>
                      <a:off x="0" y="0"/>
                      <a:ext cx="4680000" cy="2530809"/>
                    </a:xfrm>
                    <a:prstGeom prst="rect">
                      <a:avLst/>
                    </a:prstGeom>
                  </pic:spPr>
                </pic:pic>
              </a:graphicData>
            </a:graphic>
          </wp:inline>
        </w:drawing>
      </w:r>
    </w:p>
    <w:p w14:paraId="0A96F4E9" w14:textId="42E5D978" w:rsidR="004F55C0" w:rsidRDefault="004F55C0" w:rsidP="004F55C0">
      <w:pPr>
        <w:pStyle w:val="Caption"/>
        <w:jc w:val="both"/>
        <w:rPr>
          <w:color w:val="auto"/>
          <w:sz w:val="24"/>
          <w:szCs w:val="24"/>
        </w:rPr>
      </w:pPr>
      <w:bookmarkStart w:id="8" w:name="_Ref136859413"/>
      <w:r w:rsidRPr="002D4F5E">
        <w:rPr>
          <w:color w:val="auto"/>
          <w:sz w:val="24"/>
          <w:szCs w:val="24"/>
        </w:rPr>
        <w:t xml:space="preserve">Fig. </w:t>
      </w:r>
      <w:r w:rsidR="00C77901" w:rsidRPr="002D4F5E">
        <w:rPr>
          <w:noProof/>
          <w:color w:val="auto"/>
          <w:sz w:val="24"/>
          <w:szCs w:val="24"/>
          <w:shd w:val="pct15" w:color="auto" w:fill="FFFFFF"/>
        </w:rPr>
        <w:t>4</w:t>
      </w:r>
      <w:bookmarkEnd w:id="8"/>
      <w:r w:rsidRPr="002D4F5E">
        <w:rPr>
          <w:color w:val="auto"/>
          <w:sz w:val="24"/>
          <w:szCs w:val="24"/>
        </w:rPr>
        <w:t xml:space="preserve"> EDS mapping of the as-built C465 alloy containing a hot crack. </w:t>
      </w:r>
      <w:r w:rsidR="00012EC7" w:rsidRPr="002D4F5E">
        <w:rPr>
          <w:color w:val="auto"/>
          <w:sz w:val="24"/>
          <w:szCs w:val="24"/>
        </w:rPr>
        <w:t>Ti enrichment along the crack was detected in conjunction with an Fe depletion. No obvious chemical segregation was found for other elements, e.g., Ni, Cr, and Mo.</w:t>
      </w:r>
    </w:p>
    <w:p w14:paraId="5D1514A7" w14:textId="77777777" w:rsidR="002D4F5E" w:rsidRPr="002D4F5E" w:rsidRDefault="002D4F5E" w:rsidP="002D4F5E"/>
    <w:p w14:paraId="57E8410B" w14:textId="1D115BFF" w:rsidR="00373493" w:rsidRDefault="007D5C0B" w:rsidP="00373493">
      <w:pPr>
        <w:keepNext/>
        <w:spacing w:line="360" w:lineRule="auto"/>
        <w:jc w:val="both"/>
      </w:pPr>
      <w:r>
        <w:rPr>
          <w:lang w:val="en-US"/>
        </w:rPr>
        <w:lastRenderedPageBreak/>
        <w:t xml:space="preserve">           </w:t>
      </w:r>
      <w:r w:rsidR="00373493">
        <w:rPr>
          <w:lang w:val="en-US"/>
        </w:rPr>
        <w:t xml:space="preserve">       </w:t>
      </w:r>
      <w:r w:rsidR="00373493" w:rsidRPr="00373493">
        <w:rPr>
          <w:noProof/>
        </w:rPr>
        <w:drawing>
          <wp:inline distT="0" distB="0" distL="0" distR="0" wp14:anchorId="7EF612C5" wp14:editId="18CCF6D7">
            <wp:extent cx="4320000" cy="2366261"/>
            <wp:effectExtent l="0" t="0" r="4445" b="0"/>
            <wp:docPr id="6" name="Picture 2">
              <a:extLst xmlns:a="http://schemas.openxmlformats.org/drawingml/2006/main">
                <a:ext uri="{FF2B5EF4-FFF2-40B4-BE49-F238E27FC236}">
                  <a16:creationId xmlns:a16="http://schemas.microsoft.com/office/drawing/2014/main" id="{E8A6E887-D5C5-47FD-8B5A-9866CEB7543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a:extLst>
                        <a:ext uri="{FF2B5EF4-FFF2-40B4-BE49-F238E27FC236}">
                          <a16:creationId xmlns:a16="http://schemas.microsoft.com/office/drawing/2014/main" id="{E8A6E887-D5C5-47FD-8B5A-9866CEB75430}"/>
                        </a:ext>
                      </a:extLst>
                    </pic:cNvPr>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4320000" cy="2366261"/>
                    </a:xfrm>
                    <a:prstGeom prst="rect">
                      <a:avLst/>
                    </a:prstGeom>
                  </pic:spPr>
                </pic:pic>
              </a:graphicData>
            </a:graphic>
          </wp:inline>
        </w:drawing>
      </w:r>
    </w:p>
    <w:p w14:paraId="368BD22A" w14:textId="462A809A" w:rsidR="00CA1A92" w:rsidRPr="002D4F5E" w:rsidRDefault="00373493" w:rsidP="00CA1A92">
      <w:pPr>
        <w:pStyle w:val="Caption"/>
        <w:jc w:val="both"/>
        <w:rPr>
          <w:color w:val="auto"/>
          <w:sz w:val="24"/>
          <w:szCs w:val="24"/>
          <w:lang w:val="en-US"/>
        </w:rPr>
      </w:pPr>
      <w:bookmarkStart w:id="9" w:name="_Ref136864614"/>
      <w:r w:rsidRPr="002D4F5E">
        <w:rPr>
          <w:color w:val="auto"/>
          <w:sz w:val="24"/>
          <w:szCs w:val="24"/>
        </w:rPr>
        <w:t xml:space="preserve">Fig. </w:t>
      </w:r>
      <w:r w:rsidR="00C77901" w:rsidRPr="002D4F5E">
        <w:rPr>
          <w:noProof/>
          <w:color w:val="auto"/>
          <w:sz w:val="24"/>
          <w:szCs w:val="24"/>
        </w:rPr>
        <w:t>5</w:t>
      </w:r>
      <w:bookmarkEnd w:id="9"/>
      <w:r w:rsidRPr="002D4F5E">
        <w:rPr>
          <w:color w:val="auto"/>
          <w:sz w:val="24"/>
          <w:szCs w:val="24"/>
        </w:rPr>
        <w:t xml:space="preserve"> Additional AM fabrications of the C465 alloy, (a) using a </w:t>
      </w:r>
      <w:r w:rsidR="009B37F8" w:rsidRPr="002D4F5E">
        <w:rPr>
          <w:color w:val="auto"/>
          <w:sz w:val="24"/>
          <w:szCs w:val="24"/>
        </w:rPr>
        <w:t>smaller</w:t>
      </w:r>
      <w:r w:rsidRPr="002D4F5E">
        <w:rPr>
          <w:color w:val="auto"/>
          <w:sz w:val="24"/>
          <w:szCs w:val="24"/>
        </w:rPr>
        <w:t xml:space="preserve"> laser </w:t>
      </w:r>
      <w:r w:rsidR="005C2D74" w:rsidRPr="002D4F5E">
        <w:rPr>
          <w:color w:val="auto"/>
          <w:sz w:val="24"/>
          <w:szCs w:val="24"/>
        </w:rPr>
        <w:t xml:space="preserve">power of 130 W </w:t>
      </w:r>
      <w:r w:rsidR="00E8141C" w:rsidRPr="002D4F5E">
        <w:rPr>
          <w:color w:val="auto"/>
          <w:sz w:val="24"/>
          <w:szCs w:val="24"/>
        </w:rPr>
        <w:t xml:space="preserve">and a </w:t>
      </w:r>
      <w:r w:rsidR="00CD48CF" w:rsidRPr="002D4F5E">
        <w:rPr>
          <w:color w:val="auto"/>
          <w:sz w:val="24"/>
          <w:szCs w:val="24"/>
        </w:rPr>
        <w:t>thinner</w:t>
      </w:r>
      <w:r w:rsidR="00E8141C" w:rsidRPr="002D4F5E">
        <w:rPr>
          <w:color w:val="auto"/>
          <w:sz w:val="24"/>
          <w:szCs w:val="24"/>
        </w:rPr>
        <w:t xml:space="preserve"> layer thickness of 10 </w:t>
      </w:r>
      <w:r w:rsidR="00E8141C" w:rsidRPr="002D4F5E">
        <w:rPr>
          <w:color w:val="auto"/>
          <w:sz w:val="24"/>
          <w:szCs w:val="24"/>
          <w:lang w:val="el-GR"/>
        </w:rPr>
        <w:t>μ</w:t>
      </w:r>
      <w:r w:rsidR="00E8141C" w:rsidRPr="002D4F5E">
        <w:rPr>
          <w:color w:val="auto"/>
          <w:sz w:val="24"/>
          <w:szCs w:val="24"/>
          <w:lang w:val="en-US"/>
        </w:rPr>
        <w:t xml:space="preserve">m, in contrast to the original </w:t>
      </w:r>
      <w:r w:rsidR="00597DE3" w:rsidRPr="002D4F5E">
        <w:rPr>
          <w:color w:val="auto"/>
          <w:sz w:val="24"/>
          <w:szCs w:val="24"/>
          <w:lang w:val="en-US"/>
        </w:rPr>
        <w:t xml:space="preserve">sample made by </w:t>
      </w:r>
      <w:r w:rsidR="00E8141C" w:rsidRPr="002D4F5E">
        <w:rPr>
          <w:color w:val="auto"/>
          <w:sz w:val="24"/>
          <w:szCs w:val="24"/>
          <w:lang w:val="en-US"/>
        </w:rPr>
        <w:t>175 W an</w:t>
      </w:r>
      <w:r w:rsidR="00597DE3" w:rsidRPr="002D4F5E">
        <w:rPr>
          <w:color w:val="auto"/>
          <w:sz w:val="24"/>
          <w:szCs w:val="24"/>
          <w:lang w:val="en-US"/>
        </w:rPr>
        <w:t>d</w:t>
      </w:r>
      <w:r w:rsidR="00E8141C" w:rsidRPr="002D4F5E">
        <w:rPr>
          <w:color w:val="auto"/>
          <w:sz w:val="24"/>
          <w:szCs w:val="24"/>
          <w:lang w:val="en-US"/>
        </w:rPr>
        <w:t xml:space="preserve"> 30 </w:t>
      </w:r>
      <w:r w:rsidR="00E8141C" w:rsidRPr="002D4F5E">
        <w:rPr>
          <w:color w:val="auto"/>
          <w:sz w:val="24"/>
          <w:szCs w:val="24"/>
          <w:lang w:val="el-GR"/>
        </w:rPr>
        <w:t>μ</w:t>
      </w:r>
      <w:r w:rsidR="00E8141C" w:rsidRPr="002D4F5E">
        <w:rPr>
          <w:color w:val="auto"/>
          <w:sz w:val="24"/>
          <w:szCs w:val="24"/>
          <w:lang w:val="en-US"/>
        </w:rPr>
        <w:t xml:space="preserve">m powder thickness. </w:t>
      </w:r>
      <w:r w:rsidR="00DB6575" w:rsidRPr="002D4F5E">
        <w:rPr>
          <w:color w:val="auto"/>
          <w:sz w:val="24"/>
          <w:szCs w:val="24"/>
          <w:lang w:val="en-US"/>
        </w:rPr>
        <w:t xml:space="preserve">(b) </w:t>
      </w:r>
      <w:r w:rsidR="007D5C0B" w:rsidRPr="002D4F5E">
        <w:rPr>
          <w:color w:val="auto"/>
          <w:sz w:val="24"/>
          <w:szCs w:val="24"/>
          <w:lang w:val="en-US"/>
        </w:rPr>
        <w:t xml:space="preserve">Introduce 1.0 wt.% of </w:t>
      </w:r>
      <w:proofErr w:type="spellStart"/>
      <w:r w:rsidR="007D5C0B" w:rsidRPr="002D4F5E">
        <w:rPr>
          <w:color w:val="auto"/>
          <w:sz w:val="24"/>
          <w:szCs w:val="24"/>
          <w:lang w:val="en-US"/>
        </w:rPr>
        <w:t>TiN</w:t>
      </w:r>
      <w:proofErr w:type="spellEnd"/>
      <w:r w:rsidR="007D5C0B" w:rsidRPr="002D4F5E">
        <w:rPr>
          <w:color w:val="auto"/>
          <w:sz w:val="24"/>
          <w:szCs w:val="24"/>
          <w:lang w:val="en-US"/>
        </w:rPr>
        <w:t xml:space="preserve"> particles via powder mixing, while keeping the laser processing conditions</w:t>
      </w:r>
      <w:r w:rsidR="00E7788B" w:rsidRPr="002D4F5E">
        <w:rPr>
          <w:color w:val="auto"/>
          <w:sz w:val="24"/>
          <w:szCs w:val="24"/>
          <w:lang w:val="en-US"/>
        </w:rPr>
        <w:t xml:space="preserve"> unchanged</w:t>
      </w:r>
      <w:r w:rsidR="007D5C0B" w:rsidRPr="002D4F5E">
        <w:rPr>
          <w:color w:val="auto"/>
          <w:sz w:val="24"/>
          <w:szCs w:val="24"/>
          <w:lang w:val="en-US"/>
        </w:rPr>
        <w:t xml:space="preserve">. </w:t>
      </w:r>
    </w:p>
    <w:p w14:paraId="3D3B5D99" w14:textId="77777777" w:rsidR="00451616" w:rsidRPr="00451616" w:rsidRDefault="00451616" w:rsidP="00451616">
      <w:pPr>
        <w:rPr>
          <w:lang w:val="en-US"/>
        </w:rPr>
      </w:pPr>
    </w:p>
    <w:p w14:paraId="45891ADE" w14:textId="496747A4" w:rsidR="00AA0048" w:rsidRPr="005855FC" w:rsidRDefault="00E9321F" w:rsidP="007C2B3E">
      <w:pPr>
        <w:pStyle w:val="Heading2"/>
        <w:numPr>
          <w:ilvl w:val="1"/>
          <w:numId w:val="1"/>
        </w:numPr>
        <w:ind w:hanging="1080"/>
        <w:jc w:val="both"/>
        <w:rPr>
          <w:b/>
          <w:bCs/>
          <w:color w:val="auto"/>
          <w:lang w:val="en-US"/>
        </w:rPr>
      </w:pPr>
      <w:r w:rsidRPr="005855FC">
        <w:rPr>
          <w:b/>
          <w:bCs/>
          <w:color w:val="auto"/>
          <w:lang w:val="en-US"/>
        </w:rPr>
        <w:t>Optimization of</w:t>
      </w:r>
      <w:r w:rsidR="007E6D63" w:rsidRPr="005855FC">
        <w:rPr>
          <w:b/>
          <w:bCs/>
          <w:color w:val="auto"/>
          <w:lang w:val="en-US"/>
        </w:rPr>
        <w:t xml:space="preserve"> </w:t>
      </w:r>
      <w:r w:rsidR="005855FC">
        <w:rPr>
          <w:b/>
          <w:bCs/>
          <w:color w:val="auto"/>
          <w:lang w:val="en-US"/>
        </w:rPr>
        <w:t xml:space="preserve">the </w:t>
      </w:r>
      <w:r w:rsidR="007E6D63" w:rsidRPr="005855FC">
        <w:rPr>
          <w:b/>
          <w:bCs/>
          <w:color w:val="auto"/>
          <w:lang w:val="en-US"/>
        </w:rPr>
        <w:t>inter</w:t>
      </w:r>
      <w:r w:rsidR="005855FC">
        <w:rPr>
          <w:b/>
          <w:bCs/>
          <w:color w:val="auto"/>
          <w:lang w:val="en-US"/>
        </w:rPr>
        <w:t>-</w:t>
      </w:r>
      <w:r w:rsidR="007E6D63" w:rsidRPr="005855FC">
        <w:rPr>
          <w:b/>
          <w:bCs/>
          <w:color w:val="auto"/>
          <w:lang w:val="en-US"/>
        </w:rPr>
        <w:t>critical annealing</w:t>
      </w:r>
      <w:r w:rsidRPr="005855FC">
        <w:rPr>
          <w:b/>
          <w:bCs/>
          <w:color w:val="auto"/>
          <w:lang w:val="en-US"/>
        </w:rPr>
        <w:t xml:space="preserve"> temperatures</w:t>
      </w:r>
    </w:p>
    <w:p w14:paraId="560C0121" w14:textId="5108E727" w:rsidR="00AA0048" w:rsidRPr="006753DC" w:rsidRDefault="005855FC" w:rsidP="003628A0">
      <w:pPr>
        <w:spacing w:line="360" w:lineRule="auto"/>
        <w:jc w:val="both"/>
        <w:rPr>
          <w:lang w:val="en-US"/>
        </w:rPr>
      </w:pPr>
      <w:r>
        <w:rPr>
          <w:lang w:val="en-US"/>
        </w:rPr>
        <w:t>All the</w:t>
      </w:r>
      <w:r w:rsidR="006753DC">
        <w:rPr>
          <w:lang w:val="en-US"/>
        </w:rPr>
        <w:t xml:space="preserve"> as-built alloy</w:t>
      </w:r>
      <w:r w:rsidR="007C17F3">
        <w:rPr>
          <w:lang w:val="en-US"/>
        </w:rPr>
        <w:t>s</w:t>
      </w:r>
      <w:r w:rsidR="006753DC">
        <w:rPr>
          <w:lang w:val="en-US"/>
        </w:rPr>
        <w:t xml:space="preserve"> </w:t>
      </w:r>
      <w:r w:rsidR="007C17F3">
        <w:rPr>
          <w:lang w:val="en-US"/>
        </w:rPr>
        <w:t xml:space="preserve">(with and without </w:t>
      </w:r>
      <w:proofErr w:type="spellStart"/>
      <w:r w:rsidR="006753DC">
        <w:rPr>
          <w:lang w:val="en-US"/>
        </w:rPr>
        <w:t>TiN</w:t>
      </w:r>
      <w:proofErr w:type="spellEnd"/>
      <w:r w:rsidR="006753DC">
        <w:rPr>
          <w:lang w:val="en-US"/>
        </w:rPr>
        <w:t xml:space="preserve"> </w:t>
      </w:r>
      <w:r w:rsidR="007C17F3">
        <w:rPr>
          <w:lang w:val="en-US"/>
        </w:rPr>
        <w:t xml:space="preserve">additions) </w:t>
      </w:r>
      <w:r>
        <w:rPr>
          <w:lang w:val="en-US"/>
        </w:rPr>
        <w:t>we</w:t>
      </w:r>
      <w:r w:rsidR="006753DC">
        <w:rPr>
          <w:lang w:val="en-US"/>
        </w:rPr>
        <w:t>re subjected to annealing</w:t>
      </w:r>
      <w:r w:rsidR="00F26358">
        <w:rPr>
          <w:lang w:val="en-US"/>
        </w:rPr>
        <w:t xml:space="preserve"> treatment</w:t>
      </w:r>
      <w:r>
        <w:rPr>
          <w:lang w:val="en-US"/>
        </w:rPr>
        <w:t>s</w:t>
      </w:r>
      <w:r w:rsidR="006753DC">
        <w:rPr>
          <w:lang w:val="en-US"/>
        </w:rPr>
        <w:t xml:space="preserve"> </w:t>
      </w:r>
      <w:r>
        <w:rPr>
          <w:lang w:val="en-US"/>
        </w:rPr>
        <w:t>over</w:t>
      </w:r>
      <w:r w:rsidR="006753DC">
        <w:rPr>
          <w:lang w:val="en-US"/>
        </w:rPr>
        <w:t xml:space="preserve"> a wide range of temperatures. After holding the specimens at the specific temperature</w:t>
      </w:r>
      <w:r w:rsidR="006E142E">
        <w:rPr>
          <w:lang w:val="en-US"/>
        </w:rPr>
        <w:t>s</w:t>
      </w:r>
      <w:r w:rsidR="006753DC">
        <w:rPr>
          <w:lang w:val="en-US"/>
        </w:rPr>
        <w:t xml:space="preserve"> for 4 hours</w:t>
      </w:r>
      <w:r w:rsidR="006E142E">
        <w:rPr>
          <w:lang w:val="en-US"/>
        </w:rPr>
        <w:t xml:space="preserve"> followed by furnace cooling, </w:t>
      </w:r>
      <w:r w:rsidR="00C064B9">
        <w:rPr>
          <w:lang w:val="en-US"/>
        </w:rPr>
        <w:t>the</w:t>
      </w:r>
      <w:r w:rsidR="00D450E4">
        <w:rPr>
          <w:lang w:val="en-US"/>
        </w:rPr>
        <w:t>ir</w:t>
      </w:r>
      <w:r w:rsidR="00C064B9">
        <w:rPr>
          <w:lang w:val="en-US"/>
        </w:rPr>
        <w:t xml:space="preserve"> microhardness values </w:t>
      </w:r>
      <w:r w:rsidR="00D450E4">
        <w:rPr>
          <w:lang w:val="en-US"/>
        </w:rPr>
        <w:t>are</w:t>
      </w:r>
      <w:r w:rsidR="00C064B9">
        <w:rPr>
          <w:lang w:val="en-US"/>
        </w:rPr>
        <w:t xml:space="preserve"> </w:t>
      </w:r>
      <w:r w:rsidR="00073A2F">
        <w:rPr>
          <w:lang w:val="en-US"/>
        </w:rPr>
        <w:t>measured,</w:t>
      </w:r>
      <w:r w:rsidR="00E71A03">
        <w:rPr>
          <w:lang w:val="en-US"/>
        </w:rPr>
        <w:t xml:space="preserve"> and the results are shown </w:t>
      </w:r>
      <w:r w:rsidR="00E02B01">
        <w:rPr>
          <w:lang w:val="en-US"/>
        </w:rPr>
        <w:t xml:space="preserve">in </w:t>
      </w:r>
      <w:r w:rsidR="00E02B01" w:rsidRPr="00E02B01">
        <w:rPr>
          <w:color w:val="FF0000"/>
        </w:rPr>
        <w:t xml:space="preserve">Fig. </w:t>
      </w:r>
      <w:r w:rsidR="00E02B01" w:rsidRPr="00E02B01">
        <w:rPr>
          <w:noProof/>
          <w:color w:val="FF0000"/>
        </w:rPr>
        <w:t>6</w:t>
      </w:r>
      <w:r w:rsidR="00E02B01">
        <w:rPr>
          <w:lang w:val="en-US"/>
        </w:rPr>
        <w:t xml:space="preserve">. </w:t>
      </w:r>
      <w:r w:rsidR="0018506E">
        <w:rPr>
          <w:lang w:val="en-US"/>
        </w:rPr>
        <w:t>The</w:t>
      </w:r>
      <w:r w:rsidR="00297CE1">
        <w:rPr>
          <w:lang w:val="en-US"/>
        </w:rPr>
        <w:t xml:space="preserve"> </w:t>
      </w:r>
      <w:r w:rsidR="00211DE4">
        <w:rPr>
          <w:lang w:val="en-US"/>
        </w:rPr>
        <w:t>material</w:t>
      </w:r>
      <w:r w:rsidR="00297CE1">
        <w:rPr>
          <w:lang w:val="en-US"/>
        </w:rPr>
        <w:t xml:space="preserve">s have a similar microhardness of </w:t>
      </w:r>
      <w:r w:rsidR="00AC5E1F">
        <w:rPr>
          <w:lang w:val="en-US"/>
        </w:rPr>
        <w:t xml:space="preserve">302.6 ± 7.7 HV (without </w:t>
      </w:r>
      <w:proofErr w:type="spellStart"/>
      <w:r w:rsidR="00AC5E1F">
        <w:rPr>
          <w:lang w:val="en-US"/>
        </w:rPr>
        <w:t>TiN</w:t>
      </w:r>
      <w:proofErr w:type="spellEnd"/>
      <w:r w:rsidR="00AC5E1F">
        <w:rPr>
          <w:lang w:val="en-US"/>
        </w:rPr>
        <w:t xml:space="preserve">) and 305.2 ± 8.8 HV (with </w:t>
      </w:r>
      <w:proofErr w:type="spellStart"/>
      <w:r w:rsidR="00AC5E1F">
        <w:rPr>
          <w:lang w:val="en-US"/>
        </w:rPr>
        <w:t>TiN</w:t>
      </w:r>
      <w:proofErr w:type="spellEnd"/>
      <w:r w:rsidR="00AC5E1F">
        <w:rPr>
          <w:lang w:val="en-US"/>
        </w:rPr>
        <w:t xml:space="preserve">) in the as-built condition. </w:t>
      </w:r>
      <w:r>
        <w:rPr>
          <w:lang w:val="en-US"/>
        </w:rPr>
        <w:t xml:space="preserve">The heat treated </w:t>
      </w:r>
      <w:r w:rsidR="0019774E">
        <w:rPr>
          <w:lang w:val="en-US"/>
        </w:rPr>
        <w:t>C465</w:t>
      </w:r>
      <w:r w:rsidR="00E92367">
        <w:rPr>
          <w:vertAlign w:val="superscript"/>
          <w:lang w:val="en-US"/>
        </w:rPr>
        <w:t xml:space="preserve"> </w:t>
      </w:r>
      <w:r w:rsidR="0019774E">
        <w:rPr>
          <w:lang w:val="en-US"/>
        </w:rPr>
        <w:t>alloy</w:t>
      </w:r>
      <w:r>
        <w:rPr>
          <w:lang w:val="en-US"/>
        </w:rPr>
        <w:t xml:space="preserve"> (without </w:t>
      </w:r>
      <w:proofErr w:type="spellStart"/>
      <w:r>
        <w:rPr>
          <w:lang w:val="en-US"/>
        </w:rPr>
        <w:t>TiN</w:t>
      </w:r>
      <w:proofErr w:type="spellEnd"/>
      <w:r>
        <w:rPr>
          <w:lang w:val="en-US"/>
        </w:rPr>
        <w:t>)</w:t>
      </w:r>
      <w:r w:rsidR="0019774E">
        <w:rPr>
          <w:lang w:val="en-US"/>
        </w:rPr>
        <w:t xml:space="preserve"> reaches </w:t>
      </w:r>
      <w:r>
        <w:rPr>
          <w:lang w:val="en-US"/>
        </w:rPr>
        <w:t>a</w:t>
      </w:r>
      <w:r w:rsidR="0019774E">
        <w:rPr>
          <w:lang w:val="en-US"/>
        </w:rPr>
        <w:t xml:space="preserve"> peak hardness of</w:t>
      </w:r>
      <w:r w:rsidR="0095488B">
        <w:rPr>
          <w:lang w:val="en-US"/>
        </w:rPr>
        <w:t xml:space="preserve"> 517 ± 2</w:t>
      </w:r>
      <w:r w:rsidR="009F3A97">
        <w:rPr>
          <w:lang w:val="en-US"/>
        </w:rPr>
        <w:t>6</w:t>
      </w:r>
      <w:r w:rsidR="0095488B">
        <w:rPr>
          <w:lang w:val="en-US"/>
        </w:rPr>
        <w:t>.</w:t>
      </w:r>
      <w:r w:rsidR="009F3A97">
        <w:rPr>
          <w:lang w:val="en-US"/>
        </w:rPr>
        <w:t>0</w:t>
      </w:r>
      <w:r w:rsidR="0095488B">
        <w:rPr>
          <w:lang w:val="en-US"/>
        </w:rPr>
        <w:t xml:space="preserve"> HV</w:t>
      </w:r>
      <w:r w:rsidR="0019774E">
        <w:rPr>
          <w:lang w:val="en-US"/>
        </w:rPr>
        <w:t xml:space="preserve"> </w:t>
      </w:r>
      <w:r w:rsidR="00451616">
        <w:rPr>
          <w:lang w:val="en-US"/>
        </w:rPr>
        <w:t>for</w:t>
      </w:r>
      <w:r w:rsidR="0019774E">
        <w:rPr>
          <w:lang w:val="en-US"/>
        </w:rPr>
        <w:t xml:space="preserve"> a </w:t>
      </w:r>
      <w:r w:rsidR="00451616">
        <w:rPr>
          <w:lang w:val="en-US"/>
        </w:rPr>
        <w:t>T</w:t>
      </w:r>
      <w:r w:rsidR="00451616" w:rsidRPr="00451616">
        <w:rPr>
          <w:vertAlign w:val="subscript"/>
          <w:lang w:val="en-US"/>
        </w:rPr>
        <w:t>A</w:t>
      </w:r>
      <w:r w:rsidR="0019774E">
        <w:rPr>
          <w:lang w:val="en-US"/>
        </w:rPr>
        <w:t xml:space="preserve"> of 420 °C</w:t>
      </w:r>
      <w:r>
        <w:rPr>
          <w:lang w:val="en-US"/>
        </w:rPr>
        <w:t>;</w:t>
      </w:r>
      <w:r w:rsidR="00507970">
        <w:rPr>
          <w:lang w:val="en-US"/>
        </w:rPr>
        <w:t xml:space="preserve"> </w:t>
      </w:r>
      <w:r>
        <w:rPr>
          <w:lang w:val="en-US"/>
        </w:rPr>
        <w:t>the</w:t>
      </w:r>
      <w:r w:rsidR="00507970">
        <w:rPr>
          <w:lang w:val="en-US"/>
        </w:rPr>
        <w:t xml:space="preserve"> high hardness stays relatively constant </w:t>
      </w:r>
      <w:r w:rsidR="00E71A03">
        <w:rPr>
          <w:lang w:val="en-US"/>
        </w:rPr>
        <w:t xml:space="preserve">up to </w:t>
      </w:r>
      <w:r w:rsidR="00451616">
        <w:rPr>
          <w:lang w:val="en-US"/>
        </w:rPr>
        <w:t>T</w:t>
      </w:r>
      <w:r w:rsidR="00451616" w:rsidRPr="00451616">
        <w:rPr>
          <w:vertAlign w:val="subscript"/>
          <w:lang w:val="en-US"/>
        </w:rPr>
        <w:t>A</w:t>
      </w:r>
      <w:r w:rsidR="00451616">
        <w:rPr>
          <w:lang w:val="en-US"/>
        </w:rPr>
        <w:t xml:space="preserve"> </w:t>
      </w:r>
      <w:r w:rsidR="006E296D">
        <w:rPr>
          <w:lang w:val="en-US"/>
        </w:rPr>
        <w:t xml:space="preserve">of 510 °C. </w:t>
      </w:r>
      <w:r>
        <w:rPr>
          <w:lang w:val="en-US"/>
        </w:rPr>
        <w:t xml:space="preserve">Further increments in </w:t>
      </w:r>
      <w:r w:rsidR="00451616">
        <w:rPr>
          <w:lang w:val="en-US"/>
        </w:rPr>
        <w:t>T</w:t>
      </w:r>
      <w:r w:rsidR="00451616" w:rsidRPr="00451616">
        <w:rPr>
          <w:vertAlign w:val="subscript"/>
          <w:lang w:val="en-US"/>
        </w:rPr>
        <w:t>A</w:t>
      </w:r>
      <w:r w:rsidR="00451616">
        <w:rPr>
          <w:lang w:val="en-US"/>
        </w:rPr>
        <w:t xml:space="preserve"> </w:t>
      </w:r>
      <w:r>
        <w:rPr>
          <w:lang w:val="en-US"/>
        </w:rPr>
        <w:t>results in the reduction of</w:t>
      </w:r>
      <w:r w:rsidR="00E71A03">
        <w:rPr>
          <w:lang w:val="en-US"/>
        </w:rPr>
        <w:t xml:space="preserve"> t</w:t>
      </w:r>
      <w:r w:rsidR="002D537B">
        <w:rPr>
          <w:lang w:val="en-US"/>
        </w:rPr>
        <w:t>he microhardness</w:t>
      </w:r>
      <w:r>
        <w:rPr>
          <w:lang w:val="en-US"/>
        </w:rPr>
        <w:t xml:space="preserve">, which </w:t>
      </w:r>
      <w:r w:rsidR="002D537B">
        <w:rPr>
          <w:lang w:val="en-US"/>
        </w:rPr>
        <w:t xml:space="preserve">finally become 337 ± 12.3 HV </w:t>
      </w:r>
      <w:r w:rsidR="00E92367">
        <w:rPr>
          <w:lang w:val="en-US"/>
        </w:rPr>
        <w:t xml:space="preserve">after </w:t>
      </w:r>
      <w:r>
        <w:rPr>
          <w:lang w:val="en-US"/>
        </w:rPr>
        <w:t>annealing</w:t>
      </w:r>
      <w:r w:rsidR="00E92367">
        <w:rPr>
          <w:lang w:val="en-US"/>
        </w:rPr>
        <w:t xml:space="preserve"> treatment </w:t>
      </w:r>
      <w:r w:rsidR="002D537B">
        <w:rPr>
          <w:lang w:val="en-US"/>
        </w:rPr>
        <w:t xml:space="preserve">at </w:t>
      </w:r>
      <w:r w:rsidR="00317035">
        <w:rPr>
          <w:lang w:val="en-US"/>
        </w:rPr>
        <w:t>630 °C</w:t>
      </w:r>
      <w:r w:rsidR="002D537B">
        <w:rPr>
          <w:lang w:val="en-US"/>
        </w:rPr>
        <w:t>.</w:t>
      </w:r>
      <w:r w:rsidR="00CA615D">
        <w:rPr>
          <w:lang w:val="en-US"/>
        </w:rPr>
        <w:t xml:space="preserve"> </w:t>
      </w:r>
      <w:bookmarkStart w:id="10" w:name="_Hlk150001114"/>
      <w:r w:rsidR="00CA615D">
        <w:rPr>
          <w:lang w:val="en-US"/>
        </w:rPr>
        <w:t xml:space="preserve">In comparison, the </w:t>
      </w:r>
      <w:r w:rsidR="009F3A97">
        <w:rPr>
          <w:lang w:val="en-US"/>
        </w:rPr>
        <w:t xml:space="preserve">alloy with 1 wt.% of </w:t>
      </w:r>
      <w:proofErr w:type="spellStart"/>
      <w:r w:rsidR="009F3A97">
        <w:rPr>
          <w:lang w:val="en-US"/>
        </w:rPr>
        <w:t>Ti</w:t>
      </w:r>
      <w:r w:rsidR="00886708">
        <w:rPr>
          <w:lang w:val="en-US"/>
        </w:rPr>
        <w:t>N</w:t>
      </w:r>
      <w:proofErr w:type="spellEnd"/>
      <w:r w:rsidR="009F3A97">
        <w:rPr>
          <w:lang w:val="en-US"/>
        </w:rPr>
        <w:t xml:space="preserve"> has a lower peak hardness of 470 ± 21.1 HV</w:t>
      </w:r>
      <w:r w:rsidR="00437111">
        <w:rPr>
          <w:lang w:val="en-US"/>
        </w:rPr>
        <w:t>, achieved at a</w:t>
      </w:r>
      <w:r w:rsidR="00D673BD">
        <w:rPr>
          <w:lang w:val="en-US"/>
        </w:rPr>
        <w:t xml:space="preserve"> </w:t>
      </w:r>
      <w:r w:rsidR="00451616">
        <w:rPr>
          <w:lang w:val="en-US"/>
        </w:rPr>
        <w:t>T</w:t>
      </w:r>
      <w:r w:rsidR="00451616" w:rsidRPr="00451616">
        <w:rPr>
          <w:vertAlign w:val="subscript"/>
          <w:lang w:val="en-US"/>
        </w:rPr>
        <w:t>A</w:t>
      </w:r>
      <w:r w:rsidR="00451616">
        <w:rPr>
          <w:lang w:val="en-US"/>
        </w:rPr>
        <w:t xml:space="preserve"> </w:t>
      </w:r>
      <w:r w:rsidR="00437111">
        <w:rPr>
          <w:lang w:val="en-US"/>
        </w:rPr>
        <w:t>of</w:t>
      </w:r>
      <w:r w:rsidR="00D83614">
        <w:rPr>
          <w:lang w:val="en-US"/>
        </w:rPr>
        <w:t xml:space="preserve"> </w:t>
      </w:r>
      <w:r w:rsidR="00437111">
        <w:rPr>
          <w:lang w:val="en-US"/>
        </w:rPr>
        <w:t>450 °C</w:t>
      </w:r>
      <w:r w:rsidR="00451616">
        <w:rPr>
          <w:lang w:val="en-US"/>
        </w:rPr>
        <w:t xml:space="preserve">, </w:t>
      </w:r>
      <w:r w:rsidR="00D14BBA">
        <w:rPr>
          <w:color w:val="FF0000"/>
          <w:lang w:val="en-US"/>
        </w:rPr>
        <w:t>a temperature which is</w:t>
      </w:r>
      <w:r w:rsidR="00451616" w:rsidRPr="00D14BBA">
        <w:rPr>
          <w:color w:val="FF0000"/>
          <w:lang w:val="en-US"/>
        </w:rPr>
        <w:t xml:space="preserve"> </w:t>
      </w:r>
      <w:r w:rsidR="00451616">
        <w:rPr>
          <w:lang w:val="en-US"/>
        </w:rPr>
        <w:t xml:space="preserve">slightly higher than that observed for C465 without </w:t>
      </w:r>
      <w:proofErr w:type="spellStart"/>
      <w:r w:rsidR="00451616">
        <w:rPr>
          <w:lang w:val="en-US"/>
        </w:rPr>
        <w:t>TiN</w:t>
      </w:r>
      <w:proofErr w:type="spellEnd"/>
      <w:r w:rsidR="00451616">
        <w:rPr>
          <w:lang w:val="en-US"/>
        </w:rPr>
        <w:t xml:space="preserve"> addition</w:t>
      </w:r>
      <w:r w:rsidR="00D26A1F">
        <w:rPr>
          <w:lang w:val="en-US"/>
        </w:rPr>
        <w:t xml:space="preserve"> </w:t>
      </w:r>
      <w:r w:rsidR="00D26A1F" w:rsidRPr="00D26A1F">
        <w:rPr>
          <w:color w:val="FF0000"/>
          <w:lang w:val="en-US"/>
        </w:rPr>
        <w:t>(420 °C)</w:t>
      </w:r>
      <w:r w:rsidR="00437111">
        <w:rPr>
          <w:lang w:val="en-US"/>
        </w:rPr>
        <w:t>.</w:t>
      </w:r>
      <w:bookmarkEnd w:id="10"/>
      <w:r w:rsidR="00437111">
        <w:rPr>
          <w:lang w:val="en-US"/>
        </w:rPr>
        <w:t xml:space="preserve"> </w:t>
      </w:r>
      <w:r w:rsidR="00D83614">
        <w:rPr>
          <w:lang w:val="en-US"/>
        </w:rPr>
        <w:t xml:space="preserve">Moreover, </w:t>
      </w:r>
      <w:r w:rsidR="00CB46AD">
        <w:rPr>
          <w:lang w:val="en-US"/>
        </w:rPr>
        <w:t xml:space="preserve">this </w:t>
      </w:r>
      <w:r w:rsidR="008F5E36">
        <w:rPr>
          <w:lang w:val="en-US"/>
        </w:rPr>
        <w:t>material</w:t>
      </w:r>
      <w:r w:rsidR="00CB46AD">
        <w:rPr>
          <w:lang w:val="en-US"/>
        </w:rPr>
        <w:t>’s</w:t>
      </w:r>
      <w:r w:rsidR="00734454">
        <w:rPr>
          <w:lang w:val="en-US"/>
        </w:rPr>
        <w:t xml:space="preserve"> hardness</w:t>
      </w:r>
      <w:r w:rsidR="00154A22">
        <w:rPr>
          <w:lang w:val="en-US"/>
        </w:rPr>
        <w:t xml:space="preserve"> value</w:t>
      </w:r>
      <w:r w:rsidR="00734454">
        <w:rPr>
          <w:lang w:val="en-US"/>
        </w:rPr>
        <w:t xml:space="preserve"> is </w:t>
      </w:r>
      <w:r w:rsidR="00776D18">
        <w:rPr>
          <w:lang w:val="en-US"/>
        </w:rPr>
        <w:t xml:space="preserve">more </w:t>
      </w:r>
      <w:r w:rsidR="00734454">
        <w:rPr>
          <w:lang w:val="en-US"/>
        </w:rPr>
        <w:t>temperature-</w:t>
      </w:r>
      <w:r w:rsidR="00D279D5">
        <w:rPr>
          <w:lang w:val="en-US"/>
        </w:rPr>
        <w:t>sensitive</w:t>
      </w:r>
      <w:r w:rsidR="005A0162">
        <w:rPr>
          <w:lang w:val="en-US"/>
        </w:rPr>
        <w:t xml:space="preserve">, a slight change in </w:t>
      </w:r>
      <w:r w:rsidR="00451616">
        <w:rPr>
          <w:lang w:val="en-US"/>
        </w:rPr>
        <w:t>T</w:t>
      </w:r>
      <w:r w:rsidR="00451616" w:rsidRPr="00451616">
        <w:rPr>
          <w:vertAlign w:val="subscript"/>
          <w:lang w:val="en-US"/>
        </w:rPr>
        <w:t>A</w:t>
      </w:r>
      <w:r w:rsidR="00451616">
        <w:rPr>
          <w:lang w:val="en-US"/>
        </w:rPr>
        <w:t xml:space="preserve"> </w:t>
      </w:r>
      <w:r w:rsidR="005A0162">
        <w:rPr>
          <w:lang w:val="en-US"/>
        </w:rPr>
        <w:t>affect</w:t>
      </w:r>
      <w:r w:rsidR="00451616">
        <w:rPr>
          <w:lang w:val="en-US"/>
        </w:rPr>
        <w:t>s</w:t>
      </w:r>
      <w:r w:rsidR="005A0162">
        <w:rPr>
          <w:lang w:val="en-US"/>
        </w:rPr>
        <w:t xml:space="preserve"> its </w:t>
      </w:r>
      <w:r w:rsidR="00F51572">
        <w:rPr>
          <w:lang w:val="en-US"/>
        </w:rPr>
        <w:t>hardness</w:t>
      </w:r>
      <w:r w:rsidR="005A0162">
        <w:rPr>
          <w:lang w:val="en-US"/>
        </w:rPr>
        <w:t>.</w:t>
      </w:r>
      <w:r w:rsidR="003F6B03">
        <w:rPr>
          <w:lang w:val="en-US"/>
        </w:rPr>
        <w:t xml:space="preserve"> Beyond</w:t>
      </w:r>
      <w:r w:rsidR="00451616">
        <w:rPr>
          <w:lang w:val="en-US"/>
        </w:rPr>
        <w:t xml:space="preserve"> a T</w:t>
      </w:r>
      <w:r w:rsidR="00451616" w:rsidRPr="00451616">
        <w:rPr>
          <w:vertAlign w:val="subscript"/>
          <w:lang w:val="en-US"/>
        </w:rPr>
        <w:t>A</w:t>
      </w:r>
      <w:r w:rsidR="003F6B03">
        <w:rPr>
          <w:lang w:val="en-US"/>
        </w:rPr>
        <w:t xml:space="preserve"> </w:t>
      </w:r>
      <w:r w:rsidR="00451616">
        <w:rPr>
          <w:lang w:val="en-US"/>
        </w:rPr>
        <w:t xml:space="preserve">of </w:t>
      </w:r>
      <w:r w:rsidR="003F6B03">
        <w:rPr>
          <w:lang w:val="en-US"/>
        </w:rPr>
        <w:t xml:space="preserve">450 °C, the alloy experiences a </w:t>
      </w:r>
      <w:r w:rsidR="00AB5D62">
        <w:rPr>
          <w:lang w:val="en-US"/>
        </w:rPr>
        <w:t>constant</w:t>
      </w:r>
      <w:r w:rsidR="003F6B03">
        <w:rPr>
          <w:lang w:val="en-US"/>
        </w:rPr>
        <w:t xml:space="preserve"> decrease in the microhardness, before reaching its </w:t>
      </w:r>
      <w:r w:rsidR="00F502B0">
        <w:rPr>
          <w:lang w:val="en-US"/>
        </w:rPr>
        <w:t xml:space="preserve">lowest </w:t>
      </w:r>
      <w:r w:rsidR="003628A0">
        <w:rPr>
          <w:lang w:val="en-US"/>
        </w:rPr>
        <w:t>(</w:t>
      </w:r>
      <w:r w:rsidR="00F502B0">
        <w:rPr>
          <w:lang w:val="en-US"/>
        </w:rPr>
        <w:t>336.1 ± 7.0 HV</w:t>
      </w:r>
      <w:r w:rsidR="003628A0">
        <w:rPr>
          <w:lang w:val="en-US"/>
        </w:rPr>
        <w:t>)</w:t>
      </w:r>
      <w:r w:rsidR="00F502B0">
        <w:rPr>
          <w:lang w:val="en-US"/>
        </w:rPr>
        <w:t xml:space="preserve"> </w:t>
      </w:r>
      <w:r w:rsidR="003628A0">
        <w:rPr>
          <w:lang w:val="en-US"/>
        </w:rPr>
        <w:t>at</w:t>
      </w:r>
      <w:r w:rsidR="00451616">
        <w:rPr>
          <w:lang w:val="en-US"/>
        </w:rPr>
        <w:t xml:space="preserve"> T</w:t>
      </w:r>
      <w:r w:rsidR="00451616" w:rsidRPr="00451616">
        <w:rPr>
          <w:vertAlign w:val="subscript"/>
          <w:lang w:val="en-US"/>
        </w:rPr>
        <w:t>A</w:t>
      </w:r>
      <w:r w:rsidR="003628A0">
        <w:rPr>
          <w:lang w:val="en-US"/>
        </w:rPr>
        <w:t xml:space="preserve"> </w:t>
      </w:r>
      <w:r w:rsidR="00451616">
        <w:rPr>
          <w:lang w:val="en-US"/>
        </w:rPr>
        <w:t xml:space="preserve">= </w:t>
      </w:r>
      <w:r w:rsidR="003628A0">
        <w:rPr>
          <w:lang w:val="en-US"/>
        </w:rPr>
        <w:t>630 °C</w:t>
      </w:r>
      <w:r w:rsidR="008D1F4D">
        <w:rPr>
          <w:lang w:val="en-US"/>
        </w:rPr>
        <w:t>.</w:t>
      </w:r>
      <w:r w:rsidR="003628A0">
        <w:rPr>
          <w:lang w:val="en-US"/>
        </w:rPr>
        <w:t xml:space="preserve"> </w:t>
      </w:r>
      <w:r w:rsidR="008D1F4D">
        <w:rPr>
          <w:lang w:val="en-US"/>
        </w:rPr>
        <w:t xml:space="preserve">Once again, the two alloys’ microhardness </w:t>
      </w:r>
      <w:r w:rsidR="00A21B19">
        <w:rPr>
          <w:lang w:val="en-US"/>
        </w:rPr>
        <w:t xml:space="preserve">are </w:t>
      </w:r>
      <w:r w:rsidR="008D1F4D">
        <w:rPr>
          <w:lang w:val="en-US"/>
        </w:rPr>
        <w:t>similar</w:t>
      </w:r>
      <w:r w:rsidR="00A21B19">
        <w:rPr>
          <w:lang w:val="en-US"/>
        </w:rPr>
        <w:t xml:space="preserve"> to each other</w:t>
      </w:r>
      <w:r w:rsidR="008D1F4D">
        <w:rPr>
          <w:lang w:val="en-US"/>
        </w:rPr>
        <w:t xml:space="preserve"> in th</w:t>
      </w:r>
      <w:r w:rsidR="00A21B19">
        <w:rPr>
          <w:lang w:val="en-US"/>
        </w:rPr>
        <w:t>e</w:t>
      </w:r>
      <w:r w:rsidR="008D1F4D">
        <w:rPr>
          <w:lang w:val="en-US"/>
        </w:rPr>
        <w:t xml:space="preserve"> over-annealed condition</w:t>
      </w:r>
      <w:r w:rsidR="00451616">
        <w:rPr>
          <w:lang w:val="en-US"/>
        </w:rPr>
        <w:t>s</w:t>
      </w:r>
      <w:r w:rsidR="008D1F4D">
        <w:rPr>
          <w:lang w:val="en-US"/>
        </w:rPr>
        <w:t>.</w:t>
      </w:r>
    </w:p>
    <w:p w14:paraId="394CE515" w14:textId="55FD1D36" w:rsidR="002865E9" w:rsidRDefault="002865E9" w:rsidP="00B455C2">
      <w:pPr>
        <w:spacing w:line="360" w:lineRule="auto"/>
        <w:jc w:val="both"/>
        <w:rPr>
          <w:lang w:val="en-US"/>
        </w:rPr>
      </w:pPr>
    </w:p>
    <w:p w14:paraId="7965D4E0" w14:textId="1AB336B2" w:rsidR="00C064B9" w:rsidRDefault="00C064B9" w:rsidP="00C064B9">
      <w:pPr>
        <w:keepNext/>
        <w:spacing w:line="360" w:lineRule="auto"/>
        <w:jc w:val="both"/>
      </w:pPr>
      <w:r w:rsidRPr="00C064B9">
        <w:rPr>
          <w:noProof/>
        </w:rPr>
        <w:lastRenderedPageBreak/>
        <w:drawing>
          <wp:inline distT="0" distB="0" distL="0" distR="0" wp14:anchorId="778436B7" wp14:editId="0C6F266F">
            <wp:extent cx="5688000" cy="2208779"/>
            <wp:effectExtent l="0" t="0" r="8255" b="1270"/>
            <wp:docPr id="7" name="Picture 2" descr="A screenshot of a computer screen&#10;&#10;Description automatically generated with low confidence">
              <a:extLst xmlns:a="http://schemas.openxmlformats.org/drawingml/2006/main">
                <a:ext uri="{FF2B5EF4-FFF2-40B4-BE49-F238E27FC236}">
                  <a16:creationId xmlns:a16="http://schemas.microsoft.com/office/drawing/2014/main" id="{3F7CD9A4-2B1E-4084-8627-F006D7FDC8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2" descr="A screenshot of a computer screen&#10;&#10;Description automatically generated with low confidence">
                      <a:extLst>
                        <a:ext uri="{FF2B5EF4-FFF2-40B4-BE49-F238E27FC236}">
                          <a16:creationId xmlns:a16="http://schemas.microsoft.com/office/drawing/2014/main" id="{3F7CD9A4-2B1E-4084-8627-F006D7FDC8AA}"/>
                        </a:ext>
                      </a:extLst>
                    </pic:cNvPr>
                    <pic:cNvPicPr>
                      <a:picLocks noChangeAspect="1"/>
                    </pic:cNvPicPr>
                  </pic:nvPicPr>
                  <pic:blipFill>
                    <a:blip r:embed="rId14">
                      <a:extLst>
                        <a:ext uri="{28A0092B-C50C-407E-A947-70E740481C1C}">
                          <a14:useLocalDpi xmlns:a14="http://schemas.microsoft.com/office/drawing/2010/main" val="0"/>
                        </a:ext>
                      </a:extLst>
                    </a:blip>
                    <a:srcRect/>
                    <a:stretch/>
                  </pic:blipFill>
                  <pic:spPr>
                    <a:xfrm>
                      <a:off x="0" y="0"/>
                      <a:ext cx="5688000" cy="2208779"/>
                    </a:xfrm>
                    <a:prstGeom prst="rect">
                      <a:avLst/>
                    </a:prstGeom>
                  </pic:spPr>
                </pic:pic>
              </a:graphicData>
            </a:graphic>
          </wp:inline>
        </w:drawing>
      </w:r>
    </w:p>
    <w:p w14:paraId="6A567E80" w14:textId="78910E4E" w:rsidR="002865E9" w:rsidRPr="002D4F5E" w:rsidRDefault="00C064B9" w:rsidP="00C064B9">
      <w:pPr>
        <w:pStyle w:val="Caption"/>
        <w:jc w:val="both"/>
        <w:rPr>
          <w:color w:val="auto"/>
          <w:sz w:val="24"/>
          <w:szCs w:val="24"/>
          <w:lang w:val="en-US"/>
        </w:rPr>
      </w:pPr>
      <w:bookmarkStart w:id="11" w:name="_Ref136873330"/>
      <w:r w:rsidRPr="002D4F5E">
        <w:rPr>
          <w:color w:val="auto"/>
          <w:sz w:val="24"/>
          <w:szCs w:val="24"/>
        </w:rPr>
        <w:t xml:space="preserve">Fig. </w:t>
      </w:r>
      <w:r w:rsidR="00C77901" w:rsidRPr="002D4F5E">
        <w:rPr>
          <w:noProof/>
          <w:color w:val="auto"/>
          <w:sz w:val="24"/>
          <w:szCs w:val="24"/>
        </w:rPr>
        <w:t>6</w:t>
      </w:r>
      <w:bookmarkEnd w:id="11"/>
      <w:r w:rsidRPr="002D4F5E">
        <w:rPr>
          <w:color w:val="auto"/>
          <w:sz w:val="24"/>
          <w:szCs w:val="24"/>
        </w:rPr>
        <w:t xml:space="preserve"> Microhardness values of (a) pure C465</w:t>
      </w:r>
      <w:r w:rsidR="00E95D7C" w:rsidRPr="002D4F5E">
        <w:rPr>
          <w:color w:val="auto"/>
          <w:sz w:val="24"/>
          <w:szCs w:val="24"/>
        </w:rPr>
        <w:t xml:space="preserve">, and (b) C465 mixed with 1 wt.% of </w:t>
      </w:r>
      <w:proofErr w:type="spellStart"/>
      <w:r w:rsidR="00E95D7C" w:rsidRPr="002D4F5E">
        <w:rPr>
          <w:color w:val="auto"/>
          <w:sz w:val="24"/>
          <w:szCs w:val="24"/>
        </w:rPr>
        <w:t>TiN</w:t>
      </w:r>
      <w:proofErr w:type="spellEnd"/>
      <w:r w:rsidR="00E95D7C" w:rsidRPr="002D4F5E">
        <w:rPr>
          <w:color w:val="auto"/>
          <w:sz w:val="24"/>
          <w:szCs w:val="24"/>
        </w:rPr>
        <w:t xml:space="preserve"> particles when subjected to different intercritical annealing temperatures for 4 hours, followed by furnace cooling.</w:t>
      </w:r>
    </w:p>
    <w:p w14:paraId="2DE613EF" w14:textId="5930E411" w:rsidR="0057545E" w:rsidRDefault="008D1F4D" w:rsidP="00B455C2">
      <w:pPr>
        <w:spacing w:line="360" w:lineRule="auto"/>
        <w:jc w:val="both"/>
        <w:rPr>
          <w:lang w:val="en-US"/>
        </w:rPr>
      </w:pPr>
      <w:r>
        <w:rPr>
          <w:lang w:val="en-US"/>
        </w:rPr>
        <w:t>The</w:t>
      </w:r>
      <w:r w:rsidR="005063B6">
        <w:rPr>
          <w:lang w:val="en-US"/>
        </w:rPr>
        <w:t xml:space="preserve"> </w:t>
      </w:r>
      <w:r w:rsidR="003E6CA8">
        <w:rPr>
          <w:lang w:val="en-US"/>
        </w:rPr>
        <w:t>fractions</w:t>
      </w:r>
      <w:r>
        <w:rPr>
          <w:lang w:val="en-US"/>
        </w:rPr>
        <w:t xml:space="preserve"> of</w:t>
      </w:r>
      <w:r w:rsidR="009552BB">
        <w:rPr>
          <w:lang w:val="en-US"/>
        </w:rPr>
        <w:t xml:space="preserve"> </w:t>
      </w:r>
      <w:r w:rsidR="000A06B2">
        <w:rPr>
          <w:lang w:val="en-US"/>
        </w:rPr>
        <w:t>austenite and martensite</w:t>
      </w:r>
      <w:r w:rsidR="009552BB">
        <w:rPr>
          <w:lang w:val="en-US"/>
        </w:rPr>
        <w:t xml:space="preserve"> </w:t>
      </w:r>
      <w:r w:rsidR="00451616">
        <w:rPr>
          <w:lang w:val="en-US"/>
        </w:rPr>
        <w:t xml:space="preserve">phases </w:t>
      </w:r>
      <w:r w:rsidR="009552BB">
        <w:rPr>
          <w:lang w:val="en-US"/>
        </w:rPr>
        <w:t>present</w:t>
      </w:r>
      <w:r w:rsidR="00451616">
        <w:rPr>
          <w:lang w:val="en-US"/>
        </w:rPr>
        <w:t xml:space="preserve"> in the microstructures</w:t>
      </w:r>
      <w:r w:rsidR="009552BB">
        <w:rPr>
          <w:lang w:val="en-US"/>
        </w:rPr>
        <w:t xml:space="preserve"> after annealing </w:t>
      </w:r>
      <w:r w:rsidR="00451616">
        <w:rPr>
          <w:lang w:val="en-US"/>
        </w:rPr>
        <w:t>at different T</w:t>
      </w:r>
      <w:r w:rsidR="00451616" w:rsidRPr="00451616">
        <w:rPr>
          <w:vertAlign w:val="subscript"/>
          <w:lang w:val="en-US"/>
        </w:rPr>
        <w:t>A</w:t>
      </w:r>
      <w:r w:rsidR="009552BB">
        <w:rPr>
          <w:lang w:val="en-US"/>
        </w:rPr>
        <w:t xml:space="preserve"> for C465</w:t>
      </w:r>
      <w:r w:rsidR="000C7C30" w:rsidRPr="00904A59">
        <w:rPr>
          <w:lang w:val="en-US"/>
        </w:rPr>
        <w:t xml:space="preserve"> </w:t>
      </w:r>
      <w:r w:rsidR="009552BB">
        <w:rPr>
          <w:lang w:val="en-US"/>
        </w:rPr>
        <w:t xml:space="preserve">alloy </w:t>
      </w:r>
      <w:r w:rsidR="00451616">
        <w:rPr>
          <w:lang w:val="en-US"/>
        </w:rPr>
        <w:t xml:space="preserve">without the </w:t>
      </w:r>
      <w:proofErr w:type="spellStart"/>
      <w:r w:rsidR="00451616">
        <w:rPr>
          <w:lang w:val="en-US"/>
        </w:rPr>
        <w:t>TiN</w:t>
      </w:r>
      <w:proofErr w:type="spellEnd"/>
      <w:r w:rsidR="00451616">
        <w:rPr>
          <w:lang w:val="en-US"/>
        </w:rPr>
        <w:t xml:space="preserve"> addition </w:t>
      </w:r>
      <w:r w:rsidR="009552BB">
        <w:rPr>
          <w:lang w:val="en-US"/>
        </w:rPr>
        <w:t xml:space="preserve">is </w:t>
      </w:r>
      <w:r w:rsidR="00DB0FD8">
        <w:rPr>
          <w:lang w:val="en-US"/>
        </w:rPr>
        <w:t xml:space="preserve">studied </w:t>
      </w:r>
      <w:r w:rsidR="00451616">
        <w:rPr>
          <w:lang w:val="en-US"/>
        </w:rPr>
        <w:t>using</w:t>
      </w:r>
      <w:r w:rsidR="009552BB">
        <w:rPr>
          <w:lang w:val="en-US"/>
        </w:rPr>
        <w:t xml:space="preserve"> the XRD technique</w:t>
      </w:r>
      <w:r w:rsidR="005063B6">
        <w:rPr>
          <w:lang w:val="en-US"/>
        </w:rPr>
        <w:t xml:space="preserve">, </w:t>
      </w:r>
      <w:r w:rsidR="00DB0FD8" w:rsidRPr="00DB0FD8">
        <w:rPr>
          <w:color w:val="FF0000"/>
        </w:rPr>
        <w:t xml:space="preserve">Fig. </w:t>
      </w:r>
      <w:r w:rsidR="00DB0FD8" w:rsidRPr="00DB0FD8">
        <w:rPr>
          <w:noProof/>
          <w:color w:val="FF0000"/>
        </w:rPr>
        <w:t>7</w:t>
      </w:r>
      <w:r w:rsidR="00DB0FD8" w:rsidRPr="00DB0FD8">
        <w:rPr>
          <w:color w:val="FF0000"/>
          <w:lang w:val="en-US"/>
        </w:rPr>
        <w:t xml:space="preserve"> (a)</w:t>
      </w:r>
      <w:r w:rsidR="00DB0FD8">
        <w:rPr>
          <w:lang w:val="en-US"/>
        </w:rPr>
        <w:t>.</w:t>
      </w:r>
      <w:r w:rsidR="00372547">
        <w:rPr>
          <w:lang w:val="en-US"/>
        </w:rPr>
        <w:t xml:space="preserve"> At a low </w:t>
      </w:r>
      <w:r w:rsidR="00451616">
        <w:rPr>
          <w:lang w:val="en-US"/>
        </w:rPr>
        <w:t>T</w:t>
      </w:r>
      <w:r w:rsidR="00451616" w:rsidRPr="00451616">
        <w:rPr>
          <w:vertAlign w:val="subscript"/>
          <w:lang w:val="en-US"/>
        </w:rPr>
        <w:t>A</w:t>
      </w:r>
      <w:r w:rsidR="00451616">
        <w:rPr>
          <w:lang w:val="en-US"/>
        </w:rPr>
        <w:t xml:space="preserve"> </w:t>
      </w:r>
      <w:r w:rsidR="00372547">
        <w:rPr>
          <w:lang w:val="en-US"/>
        </w:rPr>
        <w:t xml:space="preserve">of 360 °C, </w:t>
      </w:r>
      <w:r w:rsidR="003A6824">
        <w:rPr>
          <w:lang w:val="en-US"/>
        </w:rPr>
        <w:t xml:space="preserve">a sharp increase in the austenite </w:t>
      </w:r>
      <w:r w:rsidR="00451616">
        <w:rPr>
          <w:lang w:val="en-US"/>
        </w:rPr>
        <w:t xml:space="preserve">volume </w:t>
      </w:r>
      <w:r w:rsidR="006148DF">
        <w:rPr>
          <w:lang w:val="en-US"/>
        </w:rPr>
        <w:t>fraction</w:t>
      </w:r>
      <w:r w:rsidR="00451616">
        <w:rPr>
          <w:lang w:val="en-US"/>
        </w:rPr>
        <w:t>, V</w:t>
      </w:r>
      <w:r w:rsidR="00451616" w:rsidRPr="00451616">
        <w:rPr>
          <w:rFonts w:ascii="Symbol" w:hAnsi="Symbol"/>
          <w:lang w:val="en-US"/>
        </w:rPr>
        <w:t>g</w:t>
      </w:r>
      <w:r w:rsidR="00451616">
        <w:rPr>
          <w:lang w:val="en-US"/>
        </w:rPr>
        <w:t>,</w:t>
      </w:r>
      <w:r w:rsidR="003A6824">
        <w:rPr>
          <w:lang w:val="en-US"/>
        </w:rPr>
        <w:t xml:space="preserve"> is observed</w:t>
      </w:r>
      <w:r w:rsidR="008F5E36">
        <w:rPr>
          <w:lang w:val="en-US"/>
        </w:rPr>
        <w:t>,</w:t>
      </w:r>
      <w:r w:rsidR="003A6824">
        <w:rPr>
          <w:lang w:val="en-US"/>
        </w:rPr>
        <w:t xml:space="preserve"> from about </w:t>
      </w:r>
      <w:r w:rsidR="0041608F">
        <w:rPr>
          <w:lang w:val="en-US"/>
        </w:rPr>
        <w:t xml:space="preserve">3 % </w:t>
      </w:r>
      <w:r w:rsidR="008F5E36">
        <w:rPr>
          <w:lang w:val="en-US"/>
        </w:rPr>
        <w:t xml:space="preserve">in the as-built condition </w:t>
      </w:r>
      <w:r w:rsidR="0041608F">
        <w:rPr>
          <w:lang w:val="en-US"/>
        </w:rPr>
        <w:t>to around 17 %</w:t>
      </w:r>
      <w:r w:rsidR="006148DF">
        <w:rPr>
          <w:lang w:val="en-US"/>
        </w:rPr>
        <w:t>.</w:t>
      </w:r>
      <w:r w:rsidR="006355FF">
        <w:rPr>
          <w:lang w:val="en-US"/>
        </w:rPr>
        <w:t xml:space="preserve"> </w:t>
      </w:r>
      <w:r w:rsidR="00451616">
        <w:rPr>
          <w:lang w:val="en-US"/>
        </w:rPr>
        <w:t>With an increase in T</w:t>
      </w:r>
      <w:r w:rsidR="00451616" w:rsidRPr="00451616">
        <w:rPr>
          <w:vertAlign w:val="subscript"/>
          <w:lang w:val="en-US"/>
        </w:rPr>
        <w:t>A</w:t>
      </w:r>
      <w:r w:rsidR="006355FF">
        <w:rPr>
          <w:lang w:val="en-US"/>
        </w:rPr>
        <w:t xml:space="preserve">, </w:t>
      </w:r>
      <w:r w:rsidR="00451616">
        <w:rPr>
          <w:lang w:val="en-US"/>
        </w:rPr>
        <w:t>V</w:t>
      </w:r>
      <w:r w:rsidR="00451616" w:rsidRPr="00451616">
        <w:rPr>
          <w:rFonts w:ascii="Symbol" w:hAnsi="Symbol"/>
          <w:lang w:val="en-US"/>
        </w:rPr>
        <w:t>g</w:t>
      </w:r>
      <w:r w:rsidR="006355FF">
        <w:rPr>
          <w:lang w:val="en-US"/>
        </w:rPr>
        <w:t xml:space="preserve"> </w:t>
      </w:r>
      <w:r w:rsidR="002756BE">
        <w:rPr>
          <w:lang w:val="en-US"/>
        </w:rPr>
        <w:t xml:space="preserve">monotonously </w:t>
      </w:r>
      <w:r w:rsidR="00D320D6">
        <w:rPr>
          <w:lang w:val="en-US"/>
        </w:rPr>
        <w:t xml:space="preserve">rises till about 35 % at </w:t>
      </w:r>
      <w:r w:rsidR="00BC7A09">
        <w:rPr>
          <w:lang w:val="en-US"/>
        </w:rPr>
        <w:t>a</w:t>
      </w:r>
      <w:r w:rsidR="00D320D6">
        <w:rPr>
          <w:lang w:val="en-US"/>
        </w:rPr>
        <w:t xml:space="preserve"> </w:t>
      </w:r>
      <w:r w:rsidR="00451616">
        <w:rPr>
          <w:lang w:val="en-US"/>
        </w:rPr>
        <w:t>T</w:t>
      </w:r>
      <w:r w:rsidR="00451616" w:rsidRPr="00451616">
        <w:rPr>
          <w:vertAlign w:val="subscript"/>
          <w:lang w:val="en-US"/>
        </w:rPr>
        <w:t>A</w:t>
      </w:r>
      <w:r w:rsidR="00D320D6">
        <w:rPr>
          <w:lang w:val="en-US"/>
        </w:rPr>
        <w:t xml:space="preserve"> of 570 °C. Beyond </w:t>
      </w:r>
      <w:r w:rsidR="003A0554">
        <w:rPr>
          <w:lang w:val="en-US"/>
        </w:rPr>
        <w:t>this point</w:t>
      </w:r>
      <w:r w:rsidR="00D320D6">
        <w:rPr>
          <w:lang w:val="en-US"/>
        </w:rPr>
        <w:t xml:space="preserve">, the rate of austenite reversion </w:t>
      </w:r>
      <w:r w:rsidR="005C4E27">
        <w:rPr>
          <w:lang w:val="en-US"/>
        </w:rPr>
        <w:t xml:space="preserve">seems to </w:t>
      </w:r>
      <w:r w:rsidR="00E442CC">
        <w:rPr>
          <w:lang w:val="en-US"/>
        </w:rPr>
        <w:t xml:space="preserve">ramp up again, </w:t>
      </w:r>
      <w:r w:rsidR="00451616">
        <w:rPr>
          <w:lang w:val="en-US"/>
        </w:rPr>
        <w:t>with V</w:t>
      </w:r>
      <w:r w:rsidR="00451616" w:rsidRPr="00451616">
        <w:rPr>
          <w:rFonts w:ascii="Symbol" w:hAnsi="Symbol"/>
          <w:lang w:val="en-US"/>
        </w:rPr>
        <w:t>g</w:t>
      </w:r>
      <w:r w:rsidR="00451616">
        <w:rPr>
          <w:lang w:val="en-US"/>
        </w:rPr>
        <w:t xml:space="preserve"> </w:t>
      </w:r>
      <w:r w:rsidR="00E71A03">
        <w:rPr>
          <w:lang w:val="en-US"/>
        </w:rPr>
        <w:t xml:space="preserve">reaching </w:t>
      </w:r>
      <w:r w:rsidR="00E442CC">
        <w:rPr>
          <w:lang w:val="en-US"/>
        </w:rPr>
        <w:t xml:space="preserve">55% </w:t>
      </w:r>
      <w:r w:rsidR="00AC6756">
        <w:rPr>
          <w:lang w:val="en-US"/>
        </w:rPr>
        <w:t>at</w:t>
      </w:r>
      <w:r w:rsidR="00451616">
        <w:rPr>
          <w:lang w:val="en-US"/>
        </w:rPr>
        <w:t xml:space="preserve"> the T</w:t>
      </w:r>
      <w:r w:rsidR="00451616" w:rsidRPr="00451616">
        <w:rPr>
          <w:vertAlign w:val="subscript"/>
          <w:lang w:val="en-US"/>
        </w:rPr>
        <w:t>A</w:t>
      </w:r>
      <w:r w:rsidR="00451616">
        <w:rPr>
          <w:lang w:val="en-US"/>
        </w:rPr>
        <w:t xml:space="preserve"> of</w:t>
      </w:r>
      <w:r w:rsidR="00AC6756">
        <w:rPr>
          <w:lang w:val="en-US"/>
        </w:rPr>
        <w:t xml:space="preserve"> 630 °C</w:t>
      </w:r>
      <w:r w:rsidR="00E442CC">
        <w:rPr>
          <w:lang w:val="en-US"/>
        </w:rPr>
        <w:t xml:space="preserve">. </w:t>
      </w:r>
      <w:r w:rsidR="00451616">
        <w:rPr>
          <w:lang w:val="en-US"/>
        </w:rPr>
        <w:t>R</w:t>
      </w:r>
      <w:r w:rsidR="00DD7712">
        <w:rPr>
          <w:lang w:val="en-US"/>
        </w:rPr>
        <w:t xml:space="preserve">epresentative XRD profiles for the material in the as-built condition, peak-microhardness condition (420 °C), and over-annealed condition (630 °C) are shown in </w:t>
      </w:r>
      <w:r w:rsidR="00DD7712" w:rsidRPr="00DD7712">
        <w:rPr>
          <w:color w:val="FF0000"/>
        </w:rPr>
        <w:t xml:space="preserve">Fig. </w:t>
      </w:r>
      <w:r w:rsidR="00DD7712" w:rsidRPr="00DD7712">
        <w:rPr>
          <w:noProof/>
          <w:color w:val="FF0000"/>
        </w:rPr>
        <w:t>7</w:t>
      </w:r>
      <w:r w:rsidR="00DD7712" w:rsidRPr="00DD7712">
        <w:rPr>
          <w:color w:val="FF0000"/>
          <w:lang w:val="en-US"/>
        </w:rPr>
        <w:t xml:space="preserve"> (b)</w:t>
      </w:r>
      <w:r w:rsidR="00DD7712">
        <w:rPr>
          <w:lang w:val="en-US"/>
        </w:rPr>
        <w:t xml:space="preserve">. </w:t>
      </w:r>
      <w:r w:rsidR="00451616">
        <w:rPr>
          <w:lang w:val="en-US"/>
        </w:rPr>
        <w:t>T</w:t>
      </w:r>
      <w:r w:rsidR="000337C5">
        <w:rPr>
          <w:lang w:val="en-US"/>
        </w:rPr>
        <w:t xml:space="preserve">he intensity of the </w:t>
      </w:r>
      <w:r w:rsidR="001F78DD">
        <w:rPr>
          <w:lang w:val="en-US"/>
        </w:rPr>
        <w:t>austenite</w:t>
      </w:r>
      <w:r w:rsidR="000337C5">
        <w:rPr>
          <w:lang w:val="en-US"/>
        </w:rPr>
        <w:t xml:space="preserve"> peaks increases </w:t>
      </w:r>
      <w:r w:rsidR="002D1DC3">
        <w:rPr>
          <w:lang w:val="en-US"/>
        </w:rPr>
        <w:t xml:space="preserve">concurrently with </w:t>
      </w:r>
      <w:r w:rsidR="00451616">
        <w:rPr>
          <w:lang w:val="en-US"/>
        </w:rPr>
        <w:t>T</w:t>
      </w:r>
      <w:r w:rsidR="00451616" w:rsidRPr="00451616">
        <w:rPr>
          <w:vertAlign w:val="subscript"/>
          <w:lang w:val="en-US"/>
        </w:rPr>
        <w:t>A</w:t>
      </w:r>
      <w:r w:rsidR="000337C5">
        <w:rPr>
          <w:lang w:val="en-US"/>
        </w:rPr>
        <w:t>.</w:t>
      </w:r>
    </w:p>
    <w:p w14:paraId="31CB91FC" w14:textId="222A603C" w:rsidR="001A6ED6" w:rsidRDefault="00AC6756" w:rsidP="00B455C2">
      <w:pPr>
        <w:spacing w:line="360" w:lineRule="auto"/>
        <w:jc w:val="both"/>
        <w:rPr>
          <w:lang w:val="en-US"/>
        </w:rPr>
      </w:pPr>
      <w:r>
        <w:rPr>
          <w:lang w:val="en-US"/>
        </w:rPr>
        <w:t xml:space="preserve">The </w:t>
      </w:r>
      <w:r w:rsidR="0057545E">
        <w:rPr>
          <w:lang w:val="en-US"/>
        </w:rPr>
        <w:t>estim</w:t>
      </w:r>
      <w:r>
        <w:rPr>
          <w:lang w:val="en-US"/>
        </w:rPr>
        <w:t xml:space="preserve">ation of phase fractions for the material with 1 wt.% of </w:t>
      </w:r>
      <w:proofErr w:type="spellStart"/>
      <w:r>
        <w:rPr>
          <w:lang w:val="en-US"/>
        </w:rPr>
        <w:t>TiN</w:t>
      </w:r>
      <w:proofErr w:type="spellEnd"/>
      <w:r>
        <w:rPr>
          <w:lang w:val="en-US"/>
        </w:rPr>
        <w:t xml:space="preserve"> is less </w:t>
      </w:r>
      <w:r w:rsidR="001F7D12">
        <w:rPr>
          <w:lang w:val="en-US"/>
        </w:rPr>
        <w:t>straightforward</w:t>
      </w:r>
      <w:r w:rsidR="00E952F2">
        <w:rPr>
          <w:lang w:val="en-US"/>
        </w:rPr>
        <w:t xml:space="preserve">, due to the overlap between the austenite (220) and </w:t>
      </w:r>
      <w:proofErr w:type="spellStart"/>
      <w:r w:rsidR="00E952F2">
        <w:rPr>
          <w:lang w:val="en-US"/>
        </w:rPr>
        <w:t>TiN</w:t>
      </w:r>
      <w:proofErr w:type="spellEnd"/>
      <w:r w:rsidR="00E952F2">
        <w:rPr>
          <w:lang w:val="en-US"/>
        </w:rPr>
        <w:t xml:space="preserve"> (311)</w:t>
      </w:r>
      <w:r w:rsidR="00E952F2" w:rsidRPr="00E952F2">
        <w:rPr>
          <w:lang w:val="en-US"/>
        </w:rPr>
        <w:t xml:space="preserve"> </w:t>
      </w:r>
      <w:r w:rsidR="00E952F2">
        <w:rPr>
          <w:lang w:val="en-US"/>
        </w:rPr>
        <w:t xml:space="preserve">peaks which results in significant peak broadening around 74° (not shown here) </w:t>
      </w:r>
      <w:r w:rsidR="008A6EFE" w:rsidRPr="008A6EFE">
        <w:rPr>
          <w:noProof/>
          <w:lang w:val="en-US"/>
        </w:rPr>
        <w:t>[18]</w:t>
      </w:r>
      <w:r w:rsidR="00E952F2">
        <w:rPr>
          <w:lang w:val="en-US"/>
        </w:rPr>
        <w:t xml:space="preserve">. </w:t>
      </w:r>
      <w:r w:rsidR="0057545E">
        <w:rPr>
          <w:lang w:val="en-US"/>
        </w:rPr>
        <w:t>Hence</w:t>
      </w:r>
      <w:r w:rsidR="002B0F05">
        <w:rPr>
          <w:lang w:val="en-US"/>
        </w:rPr>
        <w:t xml:space="preserve">, </w:t>
      </w:r>
      <w:r w:rsidR="0057545E">
        <w:rPr>
          <w:lang w:val="en-US"/>
        </w:rPr>
        <w:t xml:space="preserve">we relied on the EBSD technique for </w:t>
      </w:r>
      <w:r w:rsidR="002B0F05">
        <w:rPr>
          <w:lang w:val="en-US"/>
        </w:rPr>
        <w:t xml:space="preserve">the </w:t>
      </w:r>
      <w:r w:rsidR="00117404">
        <w:rPr>
          <w:lang w:val="en-US"/>
        </w:rPr>
        <w:t>quantification</w:t>
      </w:r>
      <w:r w:rsidR="002B0F05">
        <w:rPr>
          <w:lang w:val="en-US"/>
        </w:rPr>
        <w:t xml:space="preserve"> of phase constituents </w:t>
      </w:r>
      <w:r w:rsidR="0057545E">
        <w:rPr>
          <w:lang w:val="en-US"/>
        </w:rPr>
        <w:t>in</w:t>
      </w:r>
      <w:r w:rsidR="003F692A">
        <w:rPr>
          <w:lang w:val="en-US"/>
        </w:rPr>
        <w:t xml:space="preserve"> the</w:t>
      </w:r>
      <w:r w:rsidR="002B0F05">
        <w:rPr>
          <w:lang w:val="en-US"/>
        </w:rPr>
        <w:t xml:space="preserve"> sample</w:t>
      </w:r>
      <w:r w:rsidR="0057545E">
        <w:rPr>
          <w:lang w:val="en-US"/>
        </w:rPr>
        <w:t>s</w:t>
      </w:r>
      <w:r w:rsidR="002B0F05">
        <w:rPr>
          <w:lang w:val="en-US"/>
        </w:rPr>
        <w:t xml:space="preserve"> with </w:t>
      </w:r>
      <w:proofErr w:type="spellStart"/>
      <w:r w:rsidR="002B0F05">
        <w:rPr>
          <w:lang w:val="en-US"/>
        </w:rPr>
        <w:t>TiN</w:t>
      </w:r>
      <w:proofErr w:type="spellEnd"/>
      <w:r w:rsidR="002B0F05">
        <w:rPr>
          <w:lang w:val="en-US"/>
        </w:rPr>
        <w:t xml:space="preserve"> additions.</w:t>
      </w:r>
    </w:p>
    <w:p w14:paraId="2CD4FC81" w14:textId="77777777" w:rsidR="0057545E" w:rsidRDefault="0057545E" w:rsidP="00B455C2">
      <w:pPr>
        <w:spacing w:line="360" w:lineRule="auto"/>
        <w:jc w:val="both"/>
        <w:rPr>
          <w:lang w:val="en-US"/>
        </w:rPr>
      </w:pPr>
    </w:p>
    <w:p w14:paraId="49E02910" w14:textId="1F222021" w:rsidR="00A41DEE" w:rsidRDefault="005063B6" w:rsidP="00A41DEE">
      <w:pPr>
        <w:keepNext/>
        <w:spacing w:line="360" w:lineRule="auto"/>
        <w:jc w:val="both"/>
      </w:pPr>
      <w:r w:rsidRPr="005063B6">
        <w:rPr>
          <w:noProof/>
        </w:rPr>
        <w:lastRenderedPageBreak/>
        <w:drawing>
          <wp:inline distT="0" distB="0" distL="0" distR="0" wp14:anchorId="7A856363" wp14:editId="1A2BBCAC">
            <wp:extent cx="5688000" cy="2135724"/>
            <wp:effectExtent l="0" t="0" r="8255" b="0"/>
            <wp:docPr id="9" name="Picture 2">
              <a:extLst xmlns:a="http://schemas.openxmlformats.org/drawingml/2006/main">
                <a:ext uri="{FF2B5EF4-FFF2-40B4-BE49-F238E27FC236}">
                  <a16:creationId xmlns:a16="http://schemas.microsoft.com/office/drawing/2014/main" id="{F1E4BC67-259E-4D47-8AA5-3D3A9376407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a:extLst>
                        <a:ext uri="{FF2B5EF4-FFF2-40B4-BE49-F238E27FC236}">
                          <a16:creationId xmlns:a16="http://schemas.microsoft.com/office/drawing/2014/main" id="{F1E4BC67-259E-4D47-8AA5-3D3A9376407C}"/>
                        </a:ext>
                      </a:extLst>
                    </pic:cNvPr>
                    <pic:cNvPicPr>
                      <a:picLocks noChangeAspect="1"/>
                    </pic:cNvPicPr>
                  </pic:nvPicPr>
                  <pic:blipFill>
                    <a:blip r:embed="rId15">
                      <a:extLst>
                        <a:ext uri="{28A0092B-C50C-407E-A947-70E740481C1C}">
                          <a14:useLocalDpi xmlns:a14="http://schemas.microsoft.com/office/drawing/2010/main" val="0"/>
                        </a:ext>
                      </a:extLst>
                    </a:blip>
                    <a:stretch>
                      <a:fillRect/>
                    </a:stretch>
                  </pic:blipFill>
                  <pic:spPr>
                    <a:xfrm>
                      <a:off x="0" y="0"/>
                      <a:ext cx="5688000" cy="2135724"/>
                    </a:xfrm>
                    <a:prstGeom prst="rect">
                      <a:avLst/>
                    </a:prstGeom>
                  </pic:spPr>
                </pic:pic>
              </a:graphicData>
            </a:graphic>
          </wp:inline>
        </w:drawing>
      </w:r>
    </w:p>
    <w:p w14:paraId="11D10817" w14:textId="7B1517F1" w:rsidR="001A6ED6" w:rsidRPr="002D4F5E" w:rsidRDefault="00A41DEE" w:rsidP="00A41DEE">
      <w:pPr>
        <w:pStyle w:val="Caption"/>
        <w:jc w:val="both"/>
        <w:rPr>
          <w:color w:val="auto"/>
          <w:sz w:val="24"/>
          <w:szCs w:val="24"/>
          <w:lang w:val="en-US"/>
        </w:rPr>
      </w:pPr>
      <w:bookmarkStart w:id="12" w:name="_Ref136879689"/>
      <w:r w:rsidRPr="002D4F5E">
        <w:rPr>
          <w:color w:val="auto"/>
          <w:sz w:val="24"/>
          <w:szCs w:val="24"/>
        </w:rPr>
        <w:t xml:space="preserve">Fig. </w:t>
      </w:r>
      <w:r w:rsidR="00C77901" w:rsidRPr="002D4F5E">
        <w:rPr>
          <w:noProof/>
          <w:color w:val="auto"/>
          <w:sz w:val="24"/>
          <w:szCs w:val="24"/>
        </w:rPr>
        <w:t>7</w:t>
      </w:r>
      <w:bookmarkEnd w:id="12"/>
      <w:r w:rsidRPr="002D4F5E">
        <w:rPr>
          <w:color w:val="auto"/>
          <w:sz w:val="24"/>
          <w:szCs w:val="24"/>
        </w:rPr>
        <w:t xml:space="preserve"> (a) Quantity of the face-centred cubic (FCC) phase including both retained and reverted austenite, and the b</w:t>
      </w:r>
      <w:r w:rsidR="001A4703" w:rsidRPr="002D4F5E">
        <w:rPr>
          <w:color w:val="auto"/>
          <w:sz w:val="24"/>
          <w:szCs w:val="24"/>
        </w:rPr>
        <w:t>ody-centred cubic (BCC) or body-centred tetragonal (BCT) martensite</w:t>
      </w:r>
      <w:r w:rsidR="00B00565" w:rsidRPr="002D4F5E">
        <w:rPr>
          <w:color w:val="auto"/>
          <w:sz w:val="24"/>
          <w:szCs w:val="24"/>
        </w:rPr>
        <w:t xml:space="preserve"> in vol.</w:t>
      </w:r>
      <w:r w:rsidR="009F3256" w:rsidRPr="002D4F5E">
        <w:rPr>
          <w:color w:val="auto"/>
          <w:sz w:val="24"/>
          <w:szCs w:val="24"/>
        </w:rPr>
        <w:t xml:space="preserve"> </w:t>
      </w:r>
      <w:r w:rsidR="00B00565" w:rsidRPr="002D4F5E">
        <w:rPr>
          <w:color w:val="auto"/>
          <w:sz w:val="24"/>
          <w:szCs w:val="24"/>
        </w:rPr>
        <w:t>%</w:t>
      </w:r>
      <w:r w:rsidR="001A4703" w:rsidRPr="002D4F5E">
        <w:rPr>
          <w:color w:val="auto"/>
          <w:sz w:val="24"/>
          <w:szCs w:val="24"/>
        </w:rPr>
        <w:t xml:space="preserve">. (b) Representative XRD profiles </w:t>
      </w:r>
      <w:r w:rsidR="0011118D" w:rsidRPr="002D4F5E">
        <w:rPr>
          <w:color w:val="auto"/>
          <w:sz w:val="24"/>
          <w:szCs w:val="24"/>
        </w:rPr>
        <w:t>of the C465</w:t>
      </w:r>
      <w:r w:rsidR="001A4703" w:rsidRPr="002D4F5E">
        <w:rPr>
          <w:color w:val="auto"/>
          <w:sz w:val="24"/>
          <w:szCs w:val="24"/>
        </w:rPr>
        <w:t xml:space="preserve"> </w:t>
      </w:r>
      <w:r w:rsidR="0011118D" w:rsidRPr="002D4F5E">
        <w:rPr>
          <w:color w:val="auto"/>
          <w:sz w:val="24"/>
          <w:szCs w:val="24"/>
        </w:rPr>
        <w:t>alloy in the as-built, and annealed conditions at 420°C (peak microhardness) and 630°C (over-annealed).</w:t>
      </w:r>
    </w:p>
    <w:p w14:paraId="20987D6E" w14:textId="77777777" w:rsidR="0057545E" w:rsidRDefault="0057545E" w:rsidP="00EA4A09">
      <w:pPr>
        <w:spacing w:line="360" w:lineRule="auto"/>
        <w:jc w:val="both"/>
        <w:rPr>
          <w:lang w:val="en-US"/>
        </w:rPr>
      </w:pPr>
    </w:p>
    <w:p w14:paraId="3C606949" w14:textId="38DFE8B6" w:rsidR="00D90269" w:rsidRPr="00651F2E" w:rsidRDefault="00D90269" w:rsidP="00EA4A09">
      <w:pPr>
        <w:spacing w:line="360" w:lineRule="auto"/>
        <w:jc w:val="both"/>
        <w:rPr>
          <w:lang w:val="en-US"/>
        </w:rPr>
      </w:pPr>
      <w:r w:rsidRPr="00AF0BBF">
        <w:rPr>
          <w:color w:val="FF0000"/>
        </w:rPr>
        <w:t xml:space="preserve">Fig. </w:t>
      </w:r>
      <w:r w:rsidRPr="00AF0BBF">
        <w:rPr>
          <w:noProof/>
          <w:color w:val="FF0000"/>
        </w:rPr>
        <w:t>8</w:t>
      </w:r>
      <w:r>
        <w:rPr>
          <w:lang w:val="en-US"/>
        </w:rPr>
        <w:t xml:space="preserve"> shows </w:t>
      </w:r>
      <w:r w:rsidR="00AF0BBF">
        <w:rPr>
          <w:lang w:val="en-US"/>
        </w:rPr>
        <w:t xml:space="preserve">the IPF maps </w:t>
      </w:r>
      <w:r>
        <w:rPr>
          <w:lang w:val="en-US"/>
        </w:rPr>
        <w:t xml:space="preserve">of the C465 without and with </w:t>
      </w:r>
      <w:proofErr w:type="spellStart"/>
      <w:r>
        <w:rPr>
          <w:lang w:val="en-US"/>
        </w:rPr>
        <w:t>TiN</w:t>
      </w:r>
      <w:proofErr w:type="spellEnd"/>
      <w:r>
        <w:rPr>
          <w:lang w:val="en-US"/>
        </w:rPr>
        <w:t xml:space="preserve"> addition. For each case, these maps show </w:t>
      </w:r>
      <w:r w:rsidR="00AF0BBF">
        <w:rPr>
          <w:lang w:val="en-US"/>
        </w:rPr>
        <w:t xml:space="preserve">(1) </w:t>
      </w:r>
      <w:r>
        <w:rPr>
          <w:lang w:val="en-US"/>
        </w:rPr>
        <w:t xml:space="preserve">the </w:t>
      </w:r>
      <w:r w:rsidR="00AF0BBF">
        <w:rPr>
          <w:lang w:val="en-US"/>
        </w:rPr>
        <w:t>reconstructed prior austenite</w:t>
      </w:r>
      <w:r>
        <w:rPr>
          <w:lang w:val="en-US"/>
        </w:rPr>
        <w:t xml:space="preserve"> grains</w:t>
      </w:r>
      <w:r w:rsidR="00AF0BBF">
        <w:rPr>
          <w:lang w:val="en-US"/>
        </w:rPr>
        <w:t xml:space="preserve">, (2) the associated as-built </w:t>
      </w:r>
      <w:r w:rsidR="00F97D9B">
        <w:rPr>
          <w:lang w:val="en-US"/>
        </w:rPr>
        <w:t>microstructure</w:t>
      </w:r>
      <w:r w:rsidR="00AF0BBF">
        <w:rPr>
          <w:lang w:val="en-US"/>
        </w:rPr>
        <w:t>,</w:t>
      </w:r>
      <w:r>
        <w:rPr>
          <w:lang w:val="en-US"/>
        </w:rPr>
        <w:t xml:space="preserve"> and microstructures after annealing at</w:t>
      </w:r>
      <w:r w:rsidR="00AF0BBF">
        <w:rPr>
          <w:lang w:val="en-US"/>
        </w:rPr>
        <w:t xml:space="preserve"> (3) 420 and (4) 630 °C</w:t>
      </w:r>
      <w:r w:rsidR="00C65340">
        <w:rPr>
          <w:lang w:val="en-US"/>
        </w:rPr>
        <w:t>,</w:t>
      </w:r>
      <w:r w:rsidR="00AF0BBF">
        <w:rPr>
          <w:lang w:val="en-US"/>
        </w:rPr>
        <w:t xml:space="preserve"> </w:t>
      </w:r>
      <w:r w:rsidR="00221C77">
        <w:rPr>
          <w:lang w:val="en-US"/>
        </w:rPr>
        <w:t>together with the relevant phase maps</w:t>
      </w:r>
      <w:r>
        <w:rPr>
          <w:lang w:val="en-US"/>
        </w:rPr>
        <w:t xml:space="preserve">. </w:t>
      </w:r>
      <w:r w:rsidR="00F97D9B">
        <w:rPr>
          <w:lang w:val="en-US"/>
        </w:rPr>
        <w:t>The statistics o</w:t>
      </w:r>
      <w:r>
        <w:rPr>
          <w:lang w:val="en-US"/>
        </w:rPr>
        <w:t>f</w:t>
      </w:r>
      <w:r w:rsidR="00F97D9B">
        <w:rPr>
          <w:lang w:val="en-US"/>
        </w:rPr>
        <w:t xml:space="preserve"> </w:t>
      </w:r>
      <w:r w:rsidR="007B111D">
        <w:rPr>
          <w:lang w:val="en-US"/>
        </w:rPr>
        <w:t xml:space="preserve">the </w:t>
      </w:r>
      <w:r w:rsidR="00F97D9B">
        <w:rPr>
          <w:lang w:val="en-US"/>
        </w:rPr>
        <w:t xml:space="preserve">phase fraction and the average </w:t>
      </w:r>
      <w:r w:rsidR="00352632">
        <w:rPr>
          <w:lang w:val="en-US"/>
        </w:rPr>
        <w:t>austenite</w:t>
      </w:r>
      <w:r w:rsidR="00E205F4">
        <w:rPr>
          <w:lang w:val="en-US"/>
        </w:rPr>
        <w:t xml:space="preserve"> </w:t>
      </w:r>
      <w:r w:rsidR="00F97D9B">
        <w:rPr>
          <w:lang w:val="en-US"/>
        </w:rPr>
        <w:t>grain size</w:t>
      </w:r>
      <w:r>
        <w:rPr>
          <w:lang w:val="en-US"/>
        </w:rPr>
        <w:t>s</w:t>
      </w:r>
      <w:r w:rsidR="00F97D9B">
        <w:rPr>
          <w:lang w:val="en-US"/>
        </w:rPr>
        <w:t xml:space="preserve"> are </w:t>
      </w:r>
      <w:r>
        <w:rPr>
          <w:lang w:val="en-US"/>
        </w:rPr>
        <w:t>give</w:t>
      </w:r>
      <w:r w:rsidR="00BB01B4">
        <w:rPr>
          <w:lang w:val="en-US"/>
        </w:rPr>
        <w:t>n</w:t>
      </w:r>
      <w:r w:rsidR="00F97D9B">
        <w:rPr>
          <w:lang w:val="en-US"/>
        </w:rPr>
        <w:t xml:space="preserve"> in </w:t>
      </w:r>
      <w:r w:rsidR="00F97D9B" w:rsidRPr="00F97D9B">
        <w:rPr>
          <w:color w:val="FF0000"/>
        </w:rPr>
        <w:t xml:space="preserve">Table </w:t>
      </w:r>
      <w:r w:rsidR="00F97D9B" w:rsidRPr="00F97D9B">
        <w:rPr>
          <w:noProof/>
          <w:color w:val="FF0000"/>
        </w:rPr>
        <w:t>2</w:t>
      </w:r>
      <w:r w:rsidR="00F97D9B">
        <w:rPr>
          <w:lang w:val="en-US"/>
        </w:rPr>
        <w:t xml:space="preserve">. </w:t>
      </w:r>
      <w:r w:rsidR="003B2E8B">
        <w:rPr>
          <w:lang w:val="en-US"/>
        </w:rPr>
        <w:t xml:space="preserve">With the addition of </w:t>
      </w:r>
      <w:r>
        <w:rPr>
          <w:lang w:val="en-US"/>
        </w:rPr>
        <w:t xml:space="preserve">1 wt.% </w:t>
      </w:r>
      <w:proofErr w:type="spellStart"/>
      <w:r w:rsidR="003B2E8B">
        <w:rPr>
          <w:lang w:val="en-US"/>
        </w:rPr>
        <w:t>TiN</w:t>
      </w:r>
      <w:proofErr w:type="spellEnd"/>
      <w:r w:rsidR="003B2E8B">
        <w:rPr>
          <w:lang w:val="en-US"/>
        </w:rPr>
        <w:t xml:space="preserve">, </w:t>
      </w:r>
      <w:r w:rsidR="007E155F">
        <w:rPr>
          <w:lang w:val="en-US"/>
        </w:rPr>
        <w:t xml:space="preserve">the </w:t>
      </w:r>
      <w:r>
        <w:rPr>
          <w:lang w:val="en-US"/>
        </w:rPr>
        <w:t xml:space="preserve">grain size of the </w:t>
      </w:r>
      <w:r w:rsidR="007E155F">
        <w:rPr>
          <w:lang w:val="en-US"/>
        </w:rPr>
        <w:t xml:space="preserve">reconstructed prior austenite </w:t>
      </w:r>
      <w:r w:rsidR="00EA4A09">
        <w:rPr>
          <w:lang w:val="en-US"/>
        </w:rPr>
        <w:t xml:space="preserve">(diameter of about 40 </w:t>
      </w:r>
      <w:r w:rsidR="00EA4A09">
        <w:rPr>
          <w:lang w:val="el-GR"/>
        </w:rPr>
        <w:t>μ</w:t>
      </w:r>
      <w:r w:rsidR="00EA4A09">
        <w:rPr>
          <w:lang w:val="en-US"/>
        </w:rPr>
        <w:t xml:space="preserve">m) </w:t>
      </w:r>
      <w:r>
        <w:rPr>
          <w:lang w:val="en-US"/>
        </w:rPr>
        <w:t xml:space="preserve">becomes smaller, as </w:t>
      </w:r>
      <w:r w:rsidR="00EA4A09">
        <w:rPr>
          <w:lang w:val="en-US"/>
        </w:rPr>
        <w:t>compar</w:t>
      </w:r>
      <w:r>
        <w:rPr>
          <w:lang w:val="en-US"/>
        </w:rPr>
        <w:t>ed</w:t>
      </w:r>
      <w:r w:rsidR="00EA4A09">
        <w:rPr>
          <w:lang w:val="en-US"/>
        </w:rPr>
        <w:t xml:space="preserve"> to that of the pure C465</w:t>
      </w:r>
      <w:r w:rsidR="00317AC7">
        <w:rPr>
          <w:vertAlign w:val="superscript"/>
          <w:lang w:val="en-US"/>
        </w:rPr>
        <w:t xml:space="preserve"> </w:t>
      </w:r>
      <w:r w:rsidR="00EA4A09">
        <w:rPr>
          <w:lang w:val="en-US"/>
        </w:rPr>
        <w:t xml:space="preserve">specimen (diameter ˃ 75 </w:t>
      </w:r>
      <w:r w:rsidR="00EA4A09">
        <w:rPr>
          <w:lang w:val="el-GR"/>
        </w:rPr>
        <w:t>μ</w:t>
      </w:r>
      <w:r w:rsidR="00EA4A09">
        <w:rPr>
          <w:lang w:val="en-US"/>
        </w:rPr>
        <w:t>m)</w:t>
      </w:r>
      <w:r w:rsidR="007E155F">
        <w:rPr>
          <w:lang w:val="en-US"/>
        </w:rPr>
        <w:t xml:space="preserve">, </w:t>
      </w:r>
      <w:r w:rsidR="007E155F" w:rsidRPr="007E155F">
        <w:rPr>
          <w:color w:val="FF0000"/>
        </w:rPr>
        <w:t xml:space="preserve">Fig. </w:t>
      </w:r>
      <w:r w:rsidR="007E155F" w:rsidRPr="007E155F">
        <w:rPr>
          <w:noProof/>
          <w:color w:val="FF0000"/>
        </w:rPr>
        <w:t>8</w:t>
      </w:r>
      <w:r w:rsidR="007E155F" w:rsidRPr="007E155F">
        <w:rPr>
          <w:color w:val="FF0000"/>
          <w:lang w:val="en-US"/>
        </w:rPr>
        <w:t xml:space="preserve"> (a</w:t>
      </w:r>
      <w:r w:rsidR="007E155F" w:rsidRPr="007E155F">
        <w:rPr>
          <w:color w:val="FF0000"/>
          <w:vertAlign w:val="subscript"/>
          <w:lang w:val="en-US"/>
        </w:rPr>
        <w:t>1</w:t>
      </w:r>
      <w:r w:rsidR="007E155F" w:rsidRPr="007E155F">
        <w:rPr>
          <w:color w:val="FF0000"/>
          <w:lang w:val="en-US"/>
        </w:rPr>
        <w:t>) and (b</w:t>
      </w:r>
      <w:r w:rsidR="007E155F" w:rsidRPr="007E155F">
        <w:rPr>
          <w:color w:val="FF0000"/>
          <w:vertAlign w:val="subscript"/>
          <w:lang w:val="en-US"/>
        </w:rPr>
        <w:t>1</w:t>
      </w:r>
      <w:r w:rsidR="007E155F" w:rsidRPr="007E155F">
        <w:rPr>
          <w:color w:val="FF0000"/>
          <w:lang w:val="en-US"/>
        </w:rPr>
        <w:t>)</w:t>
      </w:r>
      <w:r w:rsidR="007E155F">
        <w:rPr>
          <w:lang w:val="en-US"/>
        </w:rPr>
        <w:t xml:space="preserve">. </w:t>
      </w:r>
      <w:r w:rsidR="009512F3">
        <w:rPr>
          <w:lang w:val="en-US"/>
        </w:rPr>
        <w:t xml:space="preserve">The morphology and size </w:t>
      </w:r>
      <w:r>
        <w:rPr>
          <w:lang w:val="en-US"/>
        </w:rPr>
        <w:t>of the austenitic phase in</w:t>
      </w:r>
      <w:r w:rsidR="009512F3">
        <w:rPr>
          <w:lang w:val="en-US"/>
        </w:rPr>
        <w:t xml:space="preserve"> the two alloys are similar in the as-built state, but the alloy with </w:t>
      </w:r>
      <w:proofErr w:type="spellStart"/>
      <w:r w:rsidR="009512F3">
        <w:rPr>
          <w:lang w:val="en-US"/>
        </w:rPr>
        <w:t>TiN</w:t>
      </w:r>
      <w:proofErr w:type="spellEnd"/>
      <w:r w:rsidR="009512F3">
        <w:rPr>
          <w:lang w:val="en-US"/>
        </w:rPr>
        <w:t xml:space="preserve"> </w:t>
      </w:r>
      <w:r w:rsidR="00952821">
        <w:rPr>
          <w:lang w:val="en-US"/>
        </w:rPr>
        <w:t xml:space="preserve">particles </w:t>
      </w:r>
      <w:r w:rsidR="009512F3">
        <w:rPr>
          <w:lang w:val="en-US"/>
        </w:rPr>
        <w:t xml:space="preserve">has a higher amount of retained austenite </w:t>
      </w:r>
      <w:r w:rsidR="00952821">
        <w:rPr>
          <w:lang w:val="en-US"/>
        </w:rPr>
        <w:t>(</w:t>
      </w:r>
      <w:r w:rsidR="009512F3">
        <w:rPr>
          <w:lang w:val="en-US"/>
        </w:rPr>
        <w:t>9.8%</w:t>
      </w:r>
      <w:r w:rsidR="00952821">
        <w:rPr>
          <w:lang w:val="en-US"/>
        </w:rPr>
        <w:t>)</w:t>
      </w:r>
      <w:r w:rsidR="009512F3">
        <w:rPr>
          <w:lang w:val="en-US"/>
        </w:rPr>
        <w:t>, in comparison to 4.1 % of the as-built pure C465</w:t>
      </w:r>
      <w:r w:rsidR="00C53BCA">
        <w:rPr>
          <w:lang w:val="en-US"/>
        </w:rPr>
        <w:t xml:space="preserve">, </w:t>
      </w:r>
      <w:r w:rsidR="00C53BCA" w:rsidRPr="00C53BCA">
        <w:rPr>
          <w:color w:val="FF0000"/>
        </w:rPr>
        <w:t xml:space="preserve">Table </w:t>
      </w:r>
      <w:r w:rsidR="00C53BCA" w:rsidRPr="00C53BCA">
        <w:rPr>
          <w:noProof/>
          <w:color w:val="FF0000"/>
        </w:rPr>
        <w:t>2</w:t>
      </w:r>
      <w:r w:rsidR="00C53BCA">
        <w:rPr>
          <w:lang w:val="en-US"/>
        </w:rPr>
        <w:t xml:space="preserve">. </w:t>
      </w:r>
      <w:r w:rsidR="006E3DDD">
        <w:rPr>
          <w:lang w:val="en-US"/>
        </w:rPr>
        <w:t xml:space="preserve">Besides affecting the prior austenite grain size and the amount of retained austenite, </w:t>
      </w:r>
      <w:proofErr w:type="spellStart"/>
      <w:r w:rsidR="006E3DDD">
        <w:rPr>
          <w:lang w:val="en-US"/>
        </w:rPr>
        <w:t>TiN</w:t>
      </w:r>
      <w:proofErr w:type="spellEnd"/>
      <w:r w:rsidR="006E3DDD">
        <w:rPr>
          <w:lang w:val="en-US"/>
        </w:rPr>
        <w:t xml:space="preserve"> addition also </w:t>
      </w:r>
      <w:r w:rsidR="00DB2E44">
        <w:rPr>
          <w:lang w:val="en-US"/>
        </w:rPr>
        <w:t xml:space="preserve">seems to </w:t>
      </w:r>
      <w:r w:rsidR="006E3DDD">
        <w:rPr>
          <w:lang w:val="en-US"/>
        </w:rPr>
        <w:t xml:space="preserve">slow the kinetics of austenite reversion in the current </w:t>
      </w:r>
      <w:r>
        <w:rPr>
          <w:lang w:val="en-US"/>
        </w:rPr>
        <w:t>steel</w:t>
      </w:r>
      <w:r w:rsidR="006E3DDD">
        <w:rPr>
          <w:lang w:val="en-US"/>
        </w:rPr>
        <w:t xml:space="preserve">. </w:t>
      </w:r>
      <w:r>
        <w:rPr>
          <w:lang w:val="en-US"/>
        </w:rPr>
        <w:t xml:space="preserve">Upon </w:t>
      </w:r>
      <w:r w:rsidR="00651F2E">
        <w:rPr>
          <w:lang w:val="en-US"/>
        </w:rPr>
        <w:t xml:space="preserve">annealing at 420 and 630 °C, the austenite content </w:t>
      </w:r>
      <w:r>
        <w:rPr>
          <w:lang w:val="en-US"/>
        </w:rPr>
        <w:t>marked</w:t>
      </w:r>
      <w:r w:rsidR="00651F2E">
        <w:rPr>
          <w:lang w:val="en-US"/>
        </w:rPr>
        <w:t xml:space="preserve">ly increases to 20.2 % and 69.7 % </w:t>
      </w:r>
      <w:r>
        <w:rPr>
          <w:lang w:val="en-US"/>
        </w:rPr>
        <w:t>in</w:t>
      </w:r>
      <w:r w:rsidR="00651F2E">
        <w:rPr>
          <w:lang w:val="en-US"/>
        </w:rPr>
        <w:t xml:space="preserve"> the pure C465,</w:t>
      </w:r>
      <w:r>
        <w:rPr>
          <w:lang w:val="en-US"/>
        </w:rPr>
        <w:t xml:space="preserve"> respectively. However, they</w:t>
      </w:r>
      <w:r w:rsidR="00651F2E">
        <w:rPr>
          <w:lang w:val="en-US"/>
        </w:rPr>
        <w:t xml:space="preserve"> only reach </w:t>
      </w:r>
      <w:r w:rsidR="00317AC7">
        <w:rPr>
          <w:lang w:val="en-US"/>
        </w:rPr>
        <w:t xml:space="preserve">to </w:t>
      </w:r>
      <w:r w:rsidR="00651F2E">
        <w:rPr>
          <w:lang w:val="en-US"/>
        </w:rPr>
        <w:t xml:space="preserve">17.2 % and 38.2 % </w:t>
      </w:r>
      <w:r>
        <w:rPr>
          <w:lang w:val="en-US"/>
        </w:rPr>
        <w:t>in</w:t>
      </w:r>
      <w:r w:rsidR="00651F2E">
        <w:rPr>
          <w:lang w:val="en-US"/>
        </w:rPr>
        <w:t xml:space="preserve"> the </w:t>
      </w:r>
      <w:proofErr w:type="spellStart"/>
      <w:r w:rsidR="00651F2E">
        <w:rPr>
          <w:lang w:val="en-US"/>
        </w:rPr>
        <w:t>TiN</w:t>
      </w:r>
      <w:proofErr w:type="spellEnd"/>
      <w:r w:rsidR="00651F2E">
        <w:rPr>
          <w:lang w:val="en-US"/>
        </w:rPr>
        <w:t>-added counterpart</w:t>
      </w:r>
      <w:r w:rsidR="00153B02">
        <w:rPr>
          <w:lang w:val="en-US"/>
        </w:rPr>
        <w:t xml:space="preserve">, despite </w:t>
      </w:r>
      <w:r w:rsidR="00E34E29">
        <w:rPr>
          <w:lang w:val="en-US"/>
        </w:rPr>
        <w:t>slightly</w:t>
      </w:r>
      <w:r w:rsidR="00153B02">
        <w:rPr>
          <w:lang w:val="en-US"/>
        </w:rPr>
        <w:t xml:space="preserve"> larger </w:t>
      </w:r>
      <w:r>
        <w:rPr>
          <w:lang w:val="en-US"/>
        </w:rPr>
        <w:t xml:space="preserve">austenite </w:t>
      </w:r>
      <w:r w:rsidR="00EF69CD">
        <w:rPr>
          <w:lang w:val="en-US"/>
        </w:rPr>
        <w:t>amount</w:t>
      </w:r>
      <w:r w:rsidR="00153B02">
        <w:rPr>
          <w:lang w:val="en-US"/>
        </w:rPr>
        <w:t xml:space="preserve"> in the as-built condition.</w:t>
      </w:r>
      <w:r w:rsidR="000C04AD">
        <w:rPr>
          <w:lang w:val="en-US"/>
        </w:rPr>
        <w:t xml:space="preserve"> Moreover, the average grain size </w:t>
      </w:r>
      <w:r w:rsidR="003F5B60">
        <w:rPr>
          <w:lang w:val="en-US"/>
        </w:rPr>
        <w:t xml:space="preserve">(in area) </w:t>
      </w:r>
      <w:r w:rsidR="000C04AD">
        <w:rPr>
          <w:lang w:val="en-US"/>
        </w:rPr>
        <w:t>for the pure</w:t>
      </w:r>
      <w:r w:rsidR="000C04AD" w:rsidRPr="000C04AD">
        <w:rPr>
          <w:lang w:val="en-US"/>
        </w:rPr>
        <w:t xml:space="preserve"> </w:t>
      </w:r>
      <w:r w:rsidR="000C04AD">
        <w:rPr>
          <w:lang w:val="en-US"/>
        </w:rPr>
        <w:t>C465</w:t>
      </w:r>
      <w:r w:rsidR="008D6A8B">
        <w:rPr>
          <w:vertAlign w:val="superscript"/>
          <w:lang w:val="en-US"/>
        </w:rPr>
        <w:t xml:space="preserve"> </w:t>
      </w:r>
      <w:r w:rsidR="000C04AD">
        <w:rPr>
          <w:lang w:val="en-US"/>
        </w:rPr>
        <w:t xml:space="preserve">austenite in the over-annealed condition (630 °C) is almost 5 times that of the </w:t>
      </w:r>
      <w:proofErr w:type="spellStart"/>
      <w:r w:rsidR="000C04AD">
        <w:rPr>
          <w:lang w:val="en-US"/>
        </w:rPr>
        <w:t>TiN</w:t>
      </w:r>
      <w:proofErr w:type="spellEnd"/>
      <w:r w:rsidR="00A43F70">
        <w:rPr>
          <w:lang w:val="en-US"/>
        </w:rPr>
        <w:t>-added</w:t>
      </w:r>
      <w:r w:rsidR="000C04AD">
        <w:rPr>
          <w:lang w:val="en-US"/>
        </w:rPr>
        <w:t xml:space="preserve"> sample (89.6 </w:t>
      </w:r>
      <w:r w:rsidR="000C04AD">
        <w:rPr>
          <w:lang w:val="el-GR"/>
        </w:rPr>
        <w:t>μ</w:t>
      </w:r>
      <w:r w:rsidR="000C04AD">
        <w:rPr>
          <w:lang w:val="en-US"/>
        </w:rPr>
        <w:t>m</w:t>
      </w:r>
      <w:r w:rsidR="000C04AD" w:rsidRPr="000C04AD">
        <w:rPr>
          <w:vertAlign w:val="superscript"/>
          <w:lang w:val="en-US"/>
        </w:rPr>
        <w:t>2</w:t>
      </w:r>
      <w:r w:rsidR="000C04AD">
        <w:rPr>
          <w:lang w:val="en-US"/>
        </w:rPr>
        <w:t xml:space="preserve"> vs. 19.0</w:t>
      </w:r>
      <w:r w:rsidR="000C04AD" w:rsidRPr="000C04AD">
        <w:t xml:space="preserve"> </w:t>
      </w:r>
      <w:r w:rsidR="000C04AD">
        <w:rPr>
          <w:lang w:val="el-GR"/>
        </w:rPr>
        <w:t>μ</w:t>
      </w:r>
      <w:r w:rsidR="000C04AD">
        <w:rPr>
          <w:lang w:val="en-US"/>
        </w:rPr>
        <w:t>m</w:t>
      </w:r>
      <w:r w:rsidR="000C04AD" w:rsidRPr="000C04AD">
        <w:rPr>
          <w:vertAlign w:val="superscript"/>
          <w:lang w:val="en-US"/>
        </w:rPr>
        <w:t>2</w:t>
      </w:r>
      <w:r w:rsidR="000C04AD">
        <w:rPr>
          <w:lang w:val="en-US"/>
        </w:rPr>
        <w:t>)</w:t>
      </w:r>
      <w:r w:rsidR="00637AB3">
        <w:rPr>
          <w:lang w:val="en-US"/>
        </w:rPr>
        <w:t xml:space="preserve">, suggesting </w:t>
      </w:r>
      <w:proofErr w:type="spellStart"/>
      <w:r w:rsidR="00637AB3">
        <w:rPr>
          <w:lang w:val="en-US"/>
        </w:rPr>
        <w:t>TiN</w:t>
      </w:r>
      <w:proofErr w:type="spellEnd"/>
      <w:r w:rsidR="00637AB3">
        <w:rPr>
          <w:lang w:val="en-US"/>
        </w:rPr>
        <w:t xml:space="preserve"> severely restrict</w:t>
      </w:r>
      <w:r>
        <w:rPr>
          <w:lang w:val="en-US"/>
        </w:rPr>
        <w:t>s</w:t>
      </w:r>
      <w:r w:rsidR="00637AB3">
        <w:rPr>
          <w:lang w:val="en-US"/>
        </w:rPr>
        <w:t xml:space="preserve"> the</w:t>
      </w:r>
      <w:r>
        <w:rPr>
          <w:lang w:val="en-US"/>
        </w:rPr>
        <w:t xml:space="preserve"> growth of the</w:t>
      </w:r>
      <w:r w:rsidR="00637AB3">
        <w:rPr>
          <w:lang w:val="en-US"/>
        </w:rPr>
        <w:t xml:space="preserve"> </w:t>
      </w:r>
      <w:r w:rsidR="008D6A8B">
        <w:rPr>
          <w:lang w:val="en-US"/>
        </w:rPr>
        <w:t xml:space="preserve">reverted </w:t>
      </w:r>
      <w:r w:rsidR="00637AB3">
        <w:rPr>
          <w:lang w:val="en-US"/>
        </w:rPr>
        <w:t>austenite grain</w:t>
      </w:r>
      <w:r>
        <w:rPr>
          <w:lang w:val="en-US"/>
        </w:rPr>
        <w:t>s</w:t>
      </w:r>
      <w:r w:rsidR="00637AB3">
        <w:rPr>
          <w:lang w:val="en-US"/>
        </w:rPr>
        <w:t>.</w:t>
      </w:r>
    </w:p>
    <w:p w14:paraId="13C1B23A" w14:textId="77777777" w:rsidR="00E85528" w:rsidRDefault="00E85528" w:rsidP="00E85528">
      <w:pPr>
        <w:keepNext/>
        <w:spacing w:line="360" w:lineRule="auto"/>
        <w:jc w:val="both"/>
      </w:pPr>
      <w:r w:rsidRPr="00E85528">
        <w:rPr>
          <w:noProof/>
        </w:rPr>
        <w:lastRenderedPageBreak/>
        <w:drawing>
          <wp:inline distT="0" distB="0" distL="0" distR="0" wp14:anchorId="0B23A548" wp14:editId="40D62432">
            <wp:extent cx="5720487" cy="5691208"/>
            <wp:effectExtent l="0" t="0" r="0" b="5080"/>
            <wp:docPr id="11" name="Picture 2">
              <a:extLst xmlns:a="http://schemas.openxmlformats.org/drawingml/2006/main">
                <a:ext uri="{FF2B5EF4-FFF2-40B4-BE49-F238E27FC236}">
                  <a16:creationId xmlns:a16="http://schemas.microsoft.com/office/drawing/2014/main" id="{F26CA9E8-ADFC-4AB3-BFB1-F7732EA426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2">
                      <a:extLst>
                        <a:ext uri="{FF2B5EF4-FFF2-40B4-BE49-F238E27FC236}">
                          <a16:creationId xmlns:a16="http://schemas.microsoft.com/office/drawing/2014/main" id="{F26CA9E8-ADFC-4AB3-BFB1-F7732EA42698}"/>
                        </a:ext>
                      </a:extLst>
                    </pic:cNvPr>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20487" cy="5691208"/>
                    </a:xfrm>
                    <a:prstGeom prst="rect">
                      <a:avLst/>
                    </a:prstGeom>
                  </pic:spPr>
                </pic:pic>
              </a:graphicData>
            </a:graphic>
          </wp:inline>
        </w:drawing>
      </w:r>
    </w:p>
    <w:p w14:paraId="54B94C2B" w14:textId="440B67CD" w:rsidR="00C5403E" w:rsidRPr="002D4F5E" w:rsidRDefault="00E85528" w:rsidP="00E96B13">
      <w:pPr>
        <w:pStyle w:val="Caption"/>
        <w:jc w:val="both"/>
        <w:rPr>
          <w:color w:val="auto"/>
          <w:sz w:val="24"/>
          <w:szCs w:val="24"/>
          <w:lang w:val="en-US"/>
        </w:rPr>
      </w:pPr>
      <w:bookmarkStart w:id="13" w:name="_Ref136943064"/>
      <w:r w:rsidRPr="002D4F5E">
        <w:rPr>
          <w:color w:val="auto"/>
          <w:sz w:val="24"/>
          <w:szCs w:val="24"/>
        </w:rPr>
        <w:t xml:space="preserve">Fig. </w:t>
      </w:r>
      <w:r w:rsidR="00C77901" w:rsidRPr="002D4F5E">
        <w:rPr>
          <w:noProof/>
          <w:color w:val="auto"/>
          <w:sz w:val="24"/>
          <w:szCs w:val="24"/>
        </w:rPr>
        <w:t>8</w:t>
      </w:r>
      <w:bookmarkEnd w:id="13"/>
      <w:r w:rsidRPr="002D4F5E">
        <w:rPr>
          <w:color w:val="auto"/>
          <w:sz w:val="24"/>
          <w:szCs w:val="24"/>
        </w:rPr>
        <w:t xml:space="preserve"> IPF maps for the (a</w:t>
      </w:r>
      <w:r w:rsidRPr="002D4F5E">
        <w:rPr>
          <w:color w:val="auto"/>
          <w:sz w:val="24"/>
          <w:szCs w:val="24"/>
          <w:vertAlign w:val="subscript"/>
        </w:rPr>
        <w:t>1</w:t>
      </w:r>
      <w:r w:rsidRPr="002D4F5E">
        <w:rPr>
          <w:color w:val="auto"/>
          <w:sz w:val="24"/>
          <w:szCs w:val="24"/>
        </w:rPr>
        <w:t xml:space="preserve"> to a</w:t>
      </w:r>
      <w:r w:rsidRPr="002D4F5E">
        <w:rPr>
          <w:color w:val="auto"/>
          <w:sz w:val="24"/>
          <w:szCs w:val="24"/>
          <w:vertAlign w:val="subscript"/>
        </w:rPr>
        <w:t>4</w:t>
      </w:r>
      <w:r w:rsidRPr="002D4F5E">
        <w:rPr>
          <w:color w:val="auto"/>
          <w:sz w:val="24"/>
          <w:szCs w:val="24"/>
        </w:rPr>
        <w:t>) pure C465 and (b</w:t>
      </w:r>
      <w:r w:rsidRPr="002D4F5E">
        <w:rPr>
          <w:color w:val="auto"/>
          <w:sz w:val="24"/>
          <w:szCs w:val="24"/>
          <w:vertAlign w:val="subscript"/>
        </w:rPr>
        <w:t>1</w:t>
      </w:r>
      <w:r w:rsidRPr="002D4F5E">
        <w:rPr>
          <w:color w:val="auto"/>
          <w:sz w:val="24"/>
          <w:szCs w:val="24"/>
        </w:rPr>
        <w:t xml:space="preserve"> to b</w:t>
      </w:r>
      <w:r w:rsidRPr="002D4F5E">
        <w:rPr>
          <w:color w:val="auto"/>
          <w:sz w:val="24"/>
          <w:szCs w:val="24"/>
          <w:vertAlign w:val="subscript"/>
        </w:rPr>
        <w:t>4</w:t>
      </w:r>
      <w:r w:rsidRPr="002D4F5E">
        <w:rPr>
          <w:color w:val="auto"/>
          <w:sz w:val="24"/>
          <w:szCs w:val="24"/>
        </w:rPr>
        <w:t>) C465 with 1 wt</w:t>
      </w:r>
      <w:r w:rsidR="002D4F5E">
        <w:rPr>
          <w:color w:val="auto"/>
          <w:sz w:val="24"/>
          <w:szCs w:val="24"/>
        </w:rPr>
        <w:t>.</w:t>
      </w:r>
      <w:r w:rsidRPr="002D4F5E">
        <w:rPr>
          <w:color w:val="auto"/>
          <w:sz w:val="24"/>
          <w:szCs w:val="24"/>
        </w:rPr>
        <w:t xml:space="preserve">% of </w:t>
      </w:r>
      <w:proofErr w:type="spellStart"/>
      <w:r w:rsidRPr="002D4F5E">
        <w:rPr>
          <w:color w:val="auto"/>
          <w:sz w:val="24"/>
          <w:szCs w:val="24"/>
        </w:rPr>
        <w:t>TiN</w:t>
      </w:r>
      <w:proofErr w:type="spellEnd"/>
      <w:r w:rsidRPr="002D4F5E">
        <w:rPr>
          <w:color w:val="auto"/>
          <w:sz w:val="24"/>
          <w:szCs w:val="24"/>
        </w:rPr>
        <w:t>, comprising of the reconstructed prior austenite grains, samples in the as-built condition, and after annealing treatment at the 420°C and 630°C</w:t>
      </w:r>
      <w:r w:rsidR="006D28EC" w:rsidRPr="002D4F5E">
        <w:rPr>
          <w:color w:val="auto"/>
          <w:sz w:val="24"/>
          <w:szCs w:val="24"/>
        </w:rPr>
        <w:t>,</w:t>
      </w:r>
      <w:r w:rsidRPr="002D4F5E">
        <w:rPr>
          <w:color w:val="auto"/>
          <w:sz w:val="24"/>
          <w:szCs w:val="24"/>
        </w:rPr>
        <w:t xml:space="preserve"> respectively.</w:t>
      </w:r>
      <w:r w:rsidR="000131FF" w:rsidRPr="002D4F5E">
        <w:rPr>
          <w:color w:val="auto"/>
          <w:sz w:val="24"/>
          <w:szCs w:val="24"/>
        </w:rPr>
        <w:t xml:space="preserve"> The corresponding phase maps are also </w:t>
      </w:r>
      <w:r w:rsidR="003417D6" w:rsidRPr="002D4F5E">
        <w:rPr>
          <w:color w:val="auto"/>
          <w:sz w:val="24"/>
          <w:szCs w:val="24"/>
        </w:rPr>
        <w:t xml:space="preserve">placed below the relevant IPF </w:t>
      </w:r>
      <w:r w:rsidR="00C67E7D" w:rsidRPr="002D4F5E">
        <w:rPr>
          <w:color w:val="auto"/>
          <w:sz w:val="24"/>
          <w:szCs w:val="24"/>
        </w:rPr>
        <w:t>data</w:t>
      </w:r>
      <w:r w:rsidR="003417D6" w:rsidRPr="002D4F5E">
        <w:rPr>
          <w:color w:val="auto"/>
          <w:sz w:val="24"/>
          <w:szCs w:val="24"/>
        </w:rPr>
        <w:t>.</w:t>
      </w:r>
      <w:bookmarkStart w:id="14" w:name="_Ref136944157"/>
    </w:p>
    <w:p w14:paraId="0DFAB996" w14:textId="66C2A799" w:rsidR="00DF1094" w:rsidRPr="00BD7E04" w:rsidRDefault="00DF1094" w:rsidP="00DF1094">
      <w:pPr>
        <w:pStyle w:val="Caption"/>
        <w:keepNext/>
        <w:jc w:val="both"/>
        <w:rPr>
          <w:color w:val="auto"/>
          <w:sz w:val="24"/>
          <w:szCs w:val="24"/>
        </w:rPr>
      </w:pPr>
      <w:r w:rsidRPr="00BD7E04">
        <w:rPr>
          <w:color w:val="auto"/>
          <w:sz w:val="24"/>
          <w:szCs w:val="24"/>
        </w:rPr>
        <w:lastRenderedPageBreak/>
        <w:t xml:space="preserve">Table </w:t>
      </w:r>
      <w:r w:rsidR="004B3702" w:rsidRPr="00BD7E04">
        <w:rPr>
          <w:noProof/>
          <w:color w:val="auto"/>
          <w:sz w:val="24"/>
          <w:szCs w:val="24"/>
        </w:rPr>
        <w:t>2</w:t>
      </w:r>
      <w:bookmarkEnd w:id="14"/>
      <w:r w:rsidRPr="00BD7E04">
        <w:rPr>
          <w:color w:val="auto"/>
          <w:sz w:val="24"/>
          <w:szCs w:val="24"/>
        </w:rPr>
        <w:t xml:space="preserve"> Phase fraction</w:t>
      </w:r>
      <w:r w:rsidR="007C2B3E" w:rsidRPr="00BD7E04">
        <w:rPr>
          <w:color w:val="auto"/>
          <w:sz w:val="24"/>
          <w:szCs w:val="24"/>
        </w:rPr>
        <w:t>s</w:t>
      </w:r>
      <w:r w:rsidRPr="00BD7E04">
        <w:rPr>
          <w:color w:val="auto"/>
          <w:sz w:val="24"/>
          <w:szCs w:val="24"/>
        </w:rPr>
        <w:t xml:space="preserve"> and</w:t>
      </w:r>
      <w:r w:rsidR="00EA6654" w:rsidRPr="00BD7E04">
        <w:rPr>
          <w:color w:val="auto"/>
          <w:sz w:val="24"/>
          <w:szCs w:val="24"/>
        </w:rPr>
        <w:t xml:space="preserve"> austenite</w:t>
      </w:r>
      <w:r w:rsidR="00E205F4" w:rsidRPr="00BD7E04">
        <w:rPr>
          <w:color w:val="auto"/>
          <w:sz w:val="24"/>
          <w:szCs w:val="24"/>
        </w:rPr>
        <w:t xml:space="preserve"> </w:t>
      </w:r>
      <w:r w:rsidRPr="00BD7E04">
        <w:rPr>
          <w:color w:val="auto"/>
          <w:sz w:val="24"/>
          <w:szCs w:val="24"/>
        </w:rPr>
        <w:t>grain size</w:t>
      </w:r>
      <w:r w:rsidR="007C2B3E" w:rsidRPr="00BD7E04">
        <w:rPr>
          <w:color w:val="auto"/>
          <w:sz w:val="24"/>
          <w:szCs w:val="24"/>
        </w:rPr>
        <w:t>s</w:t>
      </w:r>
      <w:r w:rsidRPr="00BD7E04">
        <w:rPr>
          <w:color w:val="auto"/>
          <w:sz w:val="24"/>
          <w:szCs w:val="24"/>
        </w:rPr>
        <w:t xml:space="preserve"> </w:t>
      </w:r>
      <w:r w:rsidR="007C2B3E" w:rsidRPr="00BD7E04">
        <w:rPr>
          <w:color w:val="auto"/>
          <w:sz w:val="24"/>
          <w:szCs w:val="24"/>
        </w:rPr>
        <w:t xml:space="preserve">in </w:t>
      </w:r>
      <w:r w:rsidRPr="00BD7E04">
        <w:rPr>
          <w:color w:val="auto"/>
          <w:sz w:val="24"/>
          <w:szCs w:val="24"/>
        </w:rPr>
        <w:t xml:space="preserve">the pure </w:t>
      </w:r>
      <w:r w:rsidRPr="00BD7E04">
        <w:rPr>
          <w:color w:val="auto"/>
          <w:sz w:val="24"/>
          <w:szCs w:val="24"/>
          <w:lang w:val="en-US"/>
        </w:rPr>
        <w:t xml:space="preserve">C465 and C465 with 1 wt.% </w:t>
      </w:r>
      <w:proofErr w:type="spellStart"/>
      <w:r w:rsidRPr="00BD7E04">
        <w:rPr>
          <w:color w:val="auto"/>
          <w:sz w:val="24"/>
          <w:szCs w:val="24"/>
          <w:lang w:val="en-US"/>
        </w:rPr>
        <w:t>TiN</w:t>
      </w:r>
      <w:proofErr w:type="spellEnd"/>
      <w:r w:rsidRPr="00BD7E04">
        <w:rPr>
          <w:color w:val="auto"/>
          <w:sz w:val="24"/>
          <w:szCs w:val="24"/>
          <w:lang w:val="en-US"/>
        </w:rPr>
        <w:t xml:space="preserve"> additions under different processing conditions.</w:t>
      </w:r>
    </w:p>
    <w:p w14:paraId="2A9AA41D" w14:textId="33BFC7AD" w:rsidR="00E85528" w:rsidRDefault="00E96B13" w:rsidP="00B455C2">
      <w:pPr>
        <w:spacing w:line="360" w:lineRule="auto"/>
        <w:jc w:val="both"/>
        <w:rPr>
          <w:lang w:val="en-US"/>
        </w:rPr>
      </w:pPr>
      <w:r>
        <w:rPr>
          <w:lang w:val="en-US"/>
        </w:rPr>
        <w:t xml:space="preserve">               </w:t>
      </w:r>
      <w:r w:rsidR="007C2C77">
        <w:rPr>
          <w:lang w:val="en-US"/>
        </w:rPr>
        <w:t xml:space="preserve"> </w:t>
      </w:r>
      <w:r>
        <w:rPr>
          <w:noProof/>
          <w:lang w:val="en-US"/>
        </w:rPr>
        <w:drawing>
          <wp:inline distT="0" distB="0" distL="0" distR="0" wp14:anchorId="29E040C8" wp14:editId="04ABF52B">
            <wp:extent cx="4320000" cy="2353695"/>
            <wp:effectExtent l="0" t="0" r="444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320000" cy="2353695"/>
                    </a:xfrm>
                    <a:prstGeom prst="rect">
                      <a:avLst/>
                    </a:prstGeom>
                    <a:noFill/>
                  </pic:spPr>
                </pic:pic>
              </a:graphicData>
            </a:graphic>
          </wp:inline>
        </w:drawing>
      </w:r>
    </w:p>
    <w:p w14:paraId="7003A70B" w14:textId="01138B74" w:rsidR="001F7CCD" w:rsidRDefault="001F7CCD" w:rsidP="001F7CCD">
      <w:pPr>
        <w:spacing w:line="360" w:lineRule="auto"/>
        <w:jc w:val="both"/>
        <w:rPr>
          <w:lang w:val="en-US"/>
        </w:rPr>
      </w:pPr>
      <w:r>
        <w:rPr>
          <w:lang w:val="en-US"/>
        </w:rPr>
        <w:t>In the as-built state, the microstructure of the C465</w:t>
      </w:r>
      <w:r>
        <w:rPr>
          <w:vertAlign w:val="superscript"/>
          <w:lang w:val="en-US"/>
        </w:rPr>
        <w:t xml:space="preserve"> </w:t>
      </w:r>
      <w:r>
        <w:rPr>
          <w:lang w:val="en-US"/>
        </w:rPr>
        <w:t xml:space="preserve">without the </w:t>
      </w:r>
      <w:proofErr w:type="spellStart"/>
      <w:r>
        <w:rPr>
          <w:lang w:val="en-US"/>
        </w:rPr>
        <w:t>TiN</w:t>
      </w:r>
      <w:proofErr w:type="spellEnd"/>
      <w:r>
        <w:rPr>
          <w:lang w:val="en-US"/>
        </w:rPr>
        <w:t xml:space="preserve"> addition consists of a high density of dislocations and sporadically distributed particles, </w:t>
      </w:r>
      <w:r w:rsidRPr="004843A4">
        <w:rPr>
          <w:color w:val="FF0000"/>
        </w:rPr>
        <w:t xml:space="preserve">Fig. </w:t>
      </w:r>
      <w:r w:rsidRPr="004843A4">
        <w:rPr>
          <w:noProof/>
          <w:color w:val="FF0000"/>
        </w:rPr>
        <w:t>9</w:t>
      </w:r>
      <w:r w:rsidRPr="004843A4">
        <w:rPr>
          <w:color w:val="FF0000"/>
          <w:lang w:val="en-US"/>
        </w:rPr>
        <w:t xml:space="preserve"> (a</w:t>
      </w:r>
      <w:r w:rsidRPr="002926F8">
        <w:rPr>
          <w:color w:val="FF0000"/>
          <w:vertAlign w:val="subscript"/>
          <w:lang w:val="en-US"/>
        </w:rPr>
        <w:t>1</w:t>
      </w:r>
      <w:r w:rsidRPr="002926F8">
        <w:rPr>
          <w:color w:val="FF0000"/>
          <w:lang w:val="en-US"/>
        </w:rPr>
        <w:t>)</w:t>
      </w:r>
      <w:r>
        <w:rPr>
          <w:lang w:val="en-US"/>
        </w:rPr>
        <w:t>. In it, the average width of the martensite laths was measured to be around 500 nm. Near-spherical precipitates are found to preferentially form close to the lath boundaries</w:t>
      </w:r>
      <w:r w:rsidR="00B00C24">
        <w:rPr>
          <w:lang w:val="en-US"/>
        </w:rPr>
        <w:t xml:space="preserve">, </w:t>
      </w:r>
      <w:r w:rsidR="00B00C24" w:rsidRPr="00B00C24">
        <w:rPr>
          <w:color w:val="FF0000"/>
          <w:lang w:val="en-US"/>
        </w:rPr>
        <w:t>as indicated by the yellow arrows</w:t>
      </w:r>
      <w:r w:rsidRPr="00C76EFE">
        <w:rPr>
          <w:lang w:val="en-US"/>
        </w:rPr>
        <w:t xml:space="preserve">. </w:t>
      </w:r>
      <w:r>
        <w:rPr>
          <w:lang w:val="en-US"/>
        </w:rPr>
        <w:t>T</w:t>
      </w:r>
      <w:r w:rsidRPr="00F729D1">
        <w:rPr>
          <w:lang w:val="en-US"/>
        </w:rPr>
        <w:t xml:space="preserve">he </w:t>
      </w:r>
      <w:r>
        <w:rPr>
          <w:lang w:val="en-US"/>
        </w:rPr>
        <w:t xml:space="preserve">displacive nature of the </w:t>
      </w:r>
      <w:r w:rsidRPr="00F729D1">
        <w:rPr>
          <w:lang w:val="en-US"/>
        </w:rPr>
        <w:t xml:space="preserve">martensitic transformation necessitates shear deformation and volume expansion </w:t>
      </w:r>
      <w:r w:rsidR="008A6EFE" w:rsidRPr="008A6EFE">
        <w:rPr>
          <w:noProof/>
          <w:lang w:val="en-US"/>
        </w:rPr>
        <w:t>[19]</w:t>
      </w:r>
      <w:r w:rsidRPr="00F729D1">
        <w:rPr>
          <w:lang w:val="en-US"/>
        </w:rPr>
        <w:t xml:space="preserve">. </w:t>
      </w:r>
      <w:r>
        <w:rPr>
          <w:lang w:val="en-US"/>
        </w:rPr>
        <w:t>Since it is</w:t>
      </w:r>
      <w:r w:rsidRPr="00F729D1">
        <w:rPr>
          <w:lang w:val="en-US"/>
        </w:rPr>
        <w:t xml:space="preserve"> constrained by </w:t>
      </w:r>
      <w:r>
        <w:rPr>
          <w:lang w:val="en-US"/>
        </w:rPr>
        <w:t xml:space="preserve">the </w:t>
      </w:r>
      <w:r w:rsidRPr="00F729D1">
        <w:rPr>
          <w:lang w:val="en-US"/>
        </w:rPr>
        <w:t xml:space="preserve">surrounding austenite grains, a high density of dislocations within the martensite </w:t>
      </w:r>
      <w:r>
        <w:rPr>
          <w:lang w:val="en-US"/>
        </w:rPr>
        <w:t>results</w:t>
      </w:r>
      <w:r w:rsidRPr="00F729D1">
        <w:rPr>
          <w:lang w:val="en-US"/>
        </w:rPr>
        <w:t xml:space="preserve"> </w:t>
      </w:r>
      <w:r w:rsidR="008A6EFE" w:rsidRPr="008A6EFE">
        <w:rPr>
          <w:noProof/>
          <w:lang w:val="en-US"/>
        </w:rPr>
        <w:t>[19]</w:t>
      </w:r>
      <w:r w:rsidRPr="00F729D1">
        <w:rPr>
          <w:lang w:val="en-US"/>
        </w:rPr>
        <w:t xml:space="preserve">. </w:t>
      </w:r>
      <w:r>
        <w:rPr>
          <w:lang w:val="en-US"/>
        </w:rPr>
        <w:t>Additionally, the repeated thermo-mechanical cycles that the deposited layers experience during LPBF also results in a high density of</w:t>
      </w:r>
      <w:r w:rsidRPr="00F729D1">
        <w:rPr>
          <w:lang w:val="en-US"/>
        </w:rPr>
        <w:t xml:space="preserve"> dislocations, </w:t>
      </w:r>
      <w:r w:rsidRPr="00F729D1">
        <w:rPr>
          <w:color w:val="FF0000"/>
        </w:rPr>
        <w:t xml:space="preserve">Fig. </w:t>
      </w:r>
      <w:r w:rsidRPr="00F729D1">
        <w:rPr>
          <w:noProof/>
          <w:color w:val="FF0000"/>
        </w:rPr>
        <w:t>9</w:t>
      </w:r>
      <w:r w:rsidRPr="00F729D1">
        <w:rPr>
          <w:color w:val="FF0000"/>
          <w:lang w:val="en-US"/>
        </w:rPr>
        <w:t xml:space="preserve"> (a</w:t>
      </w:r>
      <w:r w:rsidRPr="00F729D1">
        <w:rPr>
          <w:color w:val="FF0000"/>
          <w:vertAlign w:val="subscript"/>
          <w:lang w:val="en-US"/>
        </w:rPr>
        <w:t>2</w:t>
      </w:r>
      <w:r w:rsidRPr="00F729D1">
        <w:rPr>
          <w:color w:val="FF0000"/>
          <w:lang w:val="en-US"/>
        </w:rPr>
        <w:t>)</w:t>
      </w:r>
      <w:r w:rsidRPr="00F729D1">
        <w:rPr>
          <w:lang w:val="en-US"/>
        </w:rPr>
        <w:t>. EDX point analysis of the near-spherical particles suggests that they are mainly Ti-based oxides, with a composition of 50.1Ti-35.3O-10.1Fe-2.8Ni-1.7Cr (</w:t>
      </w:r>
      <w:proofErr w:type="gramStart"/>
      <w:r w:rsidRPr="00F729D1">
        <w:rPr>
          <w:lang w:val="en-US"/>
        </w:rPr>
        <w:t>at.%</w:t>
      </w:r>
      <w:proofErr w:type="gramEnd"/>
      <w:r w:rsidRPr="00F729D1">
        <w:rPr>
          <w:lang w:val="en-US"/>
        </w:rPr>
        <w:t xml:space="preserve">), while the matrix remains as 72.6Fe-13Cr-12Ni-1.6Ti-0.8O (at.%), </w:t>
      </w:r>
      <w:r w:rsidRPr="00F729D1">
        <w:rPr>
          <w:color w:val="FF0000"/>
        </w:rPr>
        <w:t xml:space="preserve">Fig. </w:t>
      </w:r>
      <w:r w:rsidRPr="00F729D1">
        <w:rPr>
          <w:noProof/>
          <w:color w:val="FF0000"/>
        </w:rPr>
        <w:t>9</w:t>
      </w:r>
      <w:r w:rsidRPr="00F729D1">
        <w:rPr>
          <w:color w:val="FF0000"/>
          <w:lang w:val="en-US"/>
        </w:rPr>
        <w:t xml:space="preserve"> (a</w:t>
      </w:r>
      <w:r w:rsidRPr="00F729D1">
        <w:rPr>
          <w:color w:val="FF0000"/>
          <w:vertAlign w:val="subscript"/>
          <w:lang w:val="en-US"/>
        </w:rPr>
        <w:t>3</w:t>
      </w:r>
      <w:r w:rsidRPr="00F729D1">
        <w:rPr>
          <w:color w:val="FF0000"/>
          <w:lang w:val="en-US"/>
        </w:rPr>
        <w:t>)</w:t>
      </w:r>
      <w:r w:rsidRPr="00F729D1">
        <w:rPr>
          <w:lang w:val="en-US"/>
        </w:rPr>
        <w:t>.</w:t>
      </w:r>
      <w:r>
        <w:rPr>
          <w:lang w:val="en-US"/>
        </w:rPr>
        <w:t xml:space="preserve"> The presence of oxide particles in the LPBF steels is not uncommon, as the feedstock metal powder’s outer surface typically contains a thin layer of residual oxides </w:t>
      </w:r>
      <w:r w:rsidR="008A6EFE" w:rsidRPr="008A6EFE">
        <w:rPr>
          <w:noProof/>
          <w:lang w:val="en-US"/>
        </w:rPr>
        <w:t>[20]</w:t>
      </w:r>
      <w:r>
        <w:rPr>
          <w:lang w:val="en-US"/>
        </w:rPr>
        <w:t xml:space="preserve">. After heat treatment at 630 °C, homogeneously distributed rod-like precipitates were detected within the martensite, </w:t>
      </w:r>
      <w:r w:rsidRPr="00741C91">
        <w:rPr>
          <w:color w:val="FF0000"/>
        </w:rPr>
        <w:t xml:space="preserve">Fig. </w:t>
      </w:r>
      <w:r w:rsidRPr="00741C91">
        <w:rPr>
          <w:noProof/>
          <w:color w:val="FF0000"/>
        </w:rPr>
        <w:t>9</w:t>
      </w:r>
      <w:r w:rsidRPr="00741C91">
        <w:rPr>
          <w:color w:val="FF0000"/>
          <w:lang w:val="en-US"/>
        </w:rPr>
        <w:t xml:space="preserve"> </w:t>
      </w:r>
      <w:r w:rsidRPr="004843A4">
        <w:rPr>
          <w:color w:val="FF0000"/>
          <w:lang w:val="en-US"/>
        </w:rPr>
        <w:t>(</w:t>
      </w:r>
      <w:r>
        <w:rPr>
          <w:color w:val="FF0000"/>
          <w:lang w:val="en-US"/>
        </w:rPr>
        <w:t>b</w:t>
      </w:r>
      <w:r>
        <w:rPr>
          <w:color w:val="FF0000"/>
          <w:vertAlign w:val="subscript"/>
          <w:lang w:val="en-US"/>
        </w:rPr>
        <w:t>1</w:t>
      </w:r>
      <w:r w:rsidRPr="002926F8">
        <w:rPr>
          <w:color w:val="FF0000"/>
          <w:lang w:val="en-US"/>
        </w:rPr>
        <w:t>)</w:t>
      </w:r>
      <w:r>
        <w:rPr>
          <w:lang w:val="en-US"/>
        </w:rPr>
        <w:t xml:space="preserve">. The length of these precipitates is in the range of 20 to 100 nm, while their width varies between 5 to 15 nm, </w:t>
      </w:r>
      <w:r w:rsidRPr="000E5F35">
        <w:rPr>
          <w:color w:val="FF0000"/>
        </w:rPr>
        <w:t xml:space="preserve">Fig. </w:t>
      </w:r>
      <w:r w:rsidRPr="000E5F35">
        <w:rPr>
          <w:noProof/>
          <w:color w:val="FF0000"/>
        </w:rPr>
        <w:t>9</w:t>
      </w:r>
      <w:r w:rsidRPr="000E5F35">
        <w:rPr>
          <w:color w:val="FF0000"/>
          <w:lang w:val="en-US"/>
        </w:rPr>
        <w:t xml:space="preserve"> (</w:t>
      </w:r>
      <w:r>
        <w:rPr>
          <w:color w:val="FF0000"/>
          <w:lang w:val="en-US"/>
        </w:rPr>
        <w:t>b</w:t>
      </w:r>
      <w:r>
        <w:rPr>
          <w:color w:val="FF0000"/>
          <w:vertAlign w:val="subscript"/>
          <w:lang w:val="en-US"/>
        </w:rPr>
        <w:t>2</w:t>
      </w:r>
      <w:r w:rsidRPr="002926F8">
        <w:rPr>
          <w:color w:val="FF0000"/>
          <w:lang w:val="en-US"/>
        </w:rPr>
        <w:t>)</w:t>
      </w:r>
      <w:r>
        <w:rPr>
          <w:lang w:val="en-US"/>
        </w:rPr>
        <w:t>. The selected area electron diffraction pattern (SAEDP) (</w:t>
      </w:r>
      <w:r w:rsidRPr="000E5F35">
        <w:rPr>
          <w:color w:val="FF0000"/>
        </w:rPr>
        <w:t xml:space="preserve">Fig. </w:t>
      </w:r>
      <w:r w:rsidRPr="000E5F35">
        <w:rPr>
          <w:noProof/>
          <w:color w:val="FF0000"/>
        </w:rPr>
        <w:t>9</w:t>
      </w:r>
      <w:r w:rsidRPr="000E5F35">
        <w:rPr>
          <w:color w:val="FF0000"/>
          <w:lang w:val="en-US"/>
        </w:rPr>
        <w:t xml:space="preserve"> (</w:t>
      </w:r>
      <w:r>
        <w:rPr>
          <w:color w:val="FF0000"/>
          <w:lang w:val="en-US"/>
        </w:rPr>
        <w:t>b</w:t>
      </w:r>
      <w:r>
        <w:rPr>
          <w:color w:val="FF0000"/>
          <w:vertAlign w:val="subscript"/>
          <w:lang w:val="en-US"/>
        </w:rPr>
        <w:t>3</w:t>
      </w:r>
      <w:r w:rsidRPr="002926F8">
        <w:rPr>
          <w:color w:val="FF0000"/>
          <w:lang w:val="en-US"/>
        </w:rPr>
        <w:t>)</w:t>
      </w:r>
      <w:r>
        <w:rPr>
          <w:lang w:val="en-US"/>
        </w:rPr>
        <w:t xml:space="preserve">) obtained on the matrix with precipitates shows a mixture of martensite, HCP </w:t>
      </w:r>
      <w:r>
        <w:rPr>
          <w:lang w:val="el-GR"/>
        </w:rPr>
        <w:t>η</w:t>
      </w:r>
      <w:r>
        <w:rPr>
          <w:lang w:val="en-US"/>
        </w:rPr>
        <w:t>-Ni</w:t>
      </w:r>
      <w:r w:rsidRPr="000E5F35">
        <w:rPr>
          <w:vertAlign w:val="subscript"/>
          <w:lang w:val="en-US"/>
        </w:rPr>
        <w:t>3</w:t>
      </w:r>
      <w:r>
        <w:rPr>
          <w:lang w:val="en-US"/>
        </w:rPr>
        <w:t xml:space="preserve">Ti, and double diffraction spots, which match well to previous computer-simulated diffraction patterns </w:t>
      </w:r>
      <w:r w:rsidR="008A6EFE" w:rsidRPr="008A6EFE">
        <w:rPr>
          <w:noProof/>
          <w:lang w:val="en-US"/>
        </w:rPr>
        <w:t>[21]</w:t>
      </w:r>
      <w:r>
        <w:rPr>
          <w:lang w:val="en-US"/>
        </w:rPr>
        <w:t>. The inferred orientation relationship between the martensite and the precipitate, (</w:t>
      </w:r>
      <w:proofErr w:type="gramStart"/>
      <w:r>
        <w:rPr>
          <w:lang w:val="en-US"/>
        </w:rPr>
        <w:t>011)</w:t>
      </w:r>
      <w:r w:rsidRPr="000B3539">
        <w:rPr>
          <w:vertAlign w:val="subscript"/>
          <w:lang w:val="en-US"/>
        </w:rPr>
        <w:t>BCC</w:t>
      </w:r>
      <w:proofErr w:type="gramEnd"/>
      <w:r>
        <w:rPr>
          <w:lang w:val="en-US"/>
        </w:rPr>
        <w:t xml:space="preserve"> // (0001)</w:t>
      </w:r>
      <w:r w:rsidRPr="000B3539">
        <w:rPr>
          <w:vertAlign w:val="subscript"/>
          <w:lang w:val="el-GR"/>
        </w:rPr>
        <w:t>η</w:t>
      </w:r>
      <w:r>
        <w:rPr>
          <w:lang w:val="en-US"/>
        </w:rPr>
        <w:t xml:space="preserve">, </w:t>
      </w:r>
      <w:r>
        <w:rPr>
          <w:lang w:val="en-US"/>
        </w:rPr>
        <w:lastRenderedPageBreak/>
        <w:t>[1-11]</w:t>
      </w:r>
      <w:r w:rsidRPr="000B3539">
        <w:rPr>
          <w:vertAlign w:val="subscript"/>
          <w:lang w:val="en-US"/>
        </w:rPr>
        <w:t>BCC</w:t>
      </w:r>
      <w:r>
        <w:rPr>
          <w:lang w:val="en-US"/>
        </w:rPr>
        <w:t xml:space="preserve"> // [11-20]</w:t>
      </w:r>
      <w:r w:rsidRPr="000B3539">
        <w:rPr>
          <w:vertAlign w:val="subscript"/>
          <w:lang w:val="el-GR"/>
        </w:rPr>
        <w:t>η</w:t>
      </w:r>
      <w:r>
        <w:rPr>
          <w:lang w:val="en-US"/>
        </w:rPr>
        <w:t>, agrees well with that reported on conventionally fabricated C465</w:t>
      </w:r>
      <w:r>
        <w:rPr>
          <w:vertAlign w:val="superscript"/>
          <w:lang w:val="en-US"/>
        </w:rPr>
        <w:t xml:space="preserve"> </w:t>
      </w:r>
      <w:r>
        <w:rPr>
          <w:lang w:val="en-US"/>
        </w:rPr>
        <w:t xml:space="preserve">after annealing </w:t>
      </w:r>
      <w:r w:rsidR="004B0F04" w:rsidRPr="004B0F04">
        <w:rPr>
          <w:noProof/>
          <w:lang w:val="en-US"/>
        </w:rPr>
        <w:t>[9]</w:t>
      </w:r>
      <w:r>
        <w:rPr>
          <w:lang w:val="en-US"/>
        </w:rPr>
        <w:t>.</w:t>
      </w:r>
    </w:p>
    <w:p w14:paraId="57F4FD23" w14:textId="77777777" w:rsidR="001F7CCD" w:rsidRDefault="001F7CCD" w:rsidP="001F7CCD">
      <w:pPr>
        <w:keepNext/>
        <w:spacing w:line="360" w:lineRule="auto"/>
        <w:jc w:val="both"/>
      </w:pPr>
      <w:r w:rsidRPr="004121F2">
        <w:rPr>
          <w:noProof/>
        </w:rPr>
        <w:drawing>
          <wp:inline distT="0" distB="0" distL="0" distR="0" wp14:anchorId="4A75A732" wp14:editId="171FE717">
            <wp:extent cx="5687998" cy="3782072"/>
            <wp:effectExtent l="0" t="0" r="8255" b="8890"/>
            <wp:docPr id="14" name="Picture 3">
              <a:extLst xmlns:a="http://schemas.openxmlformats.org/drawingml/2006/main">
                <a:ext uri="{FF2B5EF4-FFF2-40B4-BE49-F238E27FC236}">
                  <a16:creationId xmlns:a16="http://schemas.microsoft.com/office/drawing/2014/main" id="{1A45942B-C109-47E6-A288-0DBEDF802F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a:extLst>
                        <a:ext uri="{FF2B5EF4-FFF2-40B4-BE49-F238E27FC236}">
                          <a16:creationId xmlns:a16="http://schemas.microsoft.com/office/drawing/2014/main" id="{1A45942B-C109-47E6-A288-0DBEDF802F70}"/>
                        </a:ext>
                      </a:extLst>
                    </pic:cNvPr>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687998" cy="3782072"/>
                    </a:xfrm>
                    <a:prstGeom prst="rect">
                      <a:avLst/>
                    </a:prstGeom>
                  </pic:spPr>
                </pic:pic>
              </a:graphicData>
            </a:graphic>
          </wp:inline>
        </w:drawing>
      </w:r>
    </w:p>
    <w:p w14:paraId="6CA01AA7" w14:textId="77F09374" w:rsidR="001F7CCD" w:rsidRPr="00BD7E04" w:rsidRDefault="001F7CCD" w:rsidP="001F7CCD">
      <w:pPr>
        <w:pStyle w:val="Caption"/>
        <w:jc w:val="both"/>
        <w:rPr>
          <w:color w:val="auto"/>
          <w:sz w:val="24"/>
          <w:szCs w:val="24"/>
          <w:lang w:val="en-US"/>
        </w:rPr>
      </w:pPr>
      <w:bookmarkStart w:id="15" w:name="_Ref136968126"/>
      <w:r w:rsidRPr="00BD7E04">
        <w:rPr>
          <w:color w:val="auto"/>
          <w:sz w:val="24"/>
          <w:szCs w:val="24"/>
        </w:rPr>
        <w:t xml:space="preserve">Fig. </w:t>
      </w:r>
      <w:r w:rsidRPr="00BD7E04">
        <w:rPr>
          <w:noProof/>
          <w:color w:val="auto"/>
          <w:sz w:val="24"/>
          <w:szCs w:val="24"/>
        </w:rPr>
        <w:t>9</w:t>
      </w:r>
      <w:bookmarkEnd w:id="15"/>
      <w:r w:rsidRPr="00BD7E04">
        <w:rPr>
          <w:color w:val="auto"/>
          <w:sz w:val="24"/>
          <w:szCs w:val="24"/>
        </w:rPr>
        <w:t xml:space="preserve"> Scanning transmission electron microscopy (STEM) of the (a</w:t>
      </w:r>
      <w:r w:rsidRPr="00BD7E04">
        <w:rPr>
          <w:color w:val="auto"/>
          <w:sz w:val="24"/>
          <w:szCs w:val="24"/>
          <w:vertAlign w:val="subscript"/>
        </w:rPr>
        <w:t>1</w:t>
      </w:r>
      <w:r w:rsidRPr="00BD7E04">
        <w:rPr>
          <w:color w:val="auto"/>
          <w:sz w:val="24"/>
          <w:szCs w:val="24"/>
        </w:rPr>
        <w:t xml:space="preserve"> to a</w:t>
      </w:r>
      <w:r w:rsidRPr="00BD7E04">
        <w:rPr>
          <w:color w:val="auto"/>
          <w:sz w:val="24"/>
          <w:szCs w:val="24"/>
          <w:vertAlign w:val="subscript"/>
        </w:rPr>
        <w:t>3</w:t>
      </w:r>
      <w:r w:rsidRPr="00BD7E04">
        <w:rPr>
          <w:color w:val="auto"/>
          <w:sz w:val="24"/>
          <w:szCs w:val="24"/>
        </w:rPr>
        <w:t xml:space="preserve">) as-built </w:t>
      </w:r>
      <w:r w:rsidRPr="00BD7E04">
        <w:rPr>
          <w:color w:val="auto"/>
          <w:sz w:val="24"/>
          <w:szCs w:val="24"/>
          <w:lang w:val="en-US"/>
        </w:rPr>
        <w:t>C465, and (b</w:t>
      </w:r>
      <w:r w:rsidRPr="00BD7E04">
        <w:rPr>
          <w:color w:val="auto"/>
          <w:sz w:val="24"/>
          <w:szCs w:val="24"/>
          <w:vertAlign w:val="subscript"/>
          <w:lang w:val="en-US"/>
        </w:rPr>
        <w:t>1</w:t>
      </w:r>
      <w:r w:rsidRPr="00BD7E04">
        <w:rPr>
          <w:color w:val="auto"/>
          <w:sz w:val="24"/>
          <w:szCs w:val="24"/>
          <w:lang w:val="en-US"/>
        </w:rPr>
        <w:t xml:space="preserve"> to b</w:t>
      </w:r>
      <w:r w:rsidRPr="00BD7E04">
        <w:rPr>
          <w:color w:val="auto"/>
          <w:sz w:val="24"/>
          <w:szCs w:val="24"/>
          <w:vertAlign w:val="subscript"/>
          <w:lang w:val="en-US"/>
        </w:rPr>
        <w:t>3</w:t>
      </w:r>
      <w:r w:rsidRPr="00BD7E04">
        <w:rPr>
          <w:color w:val="auto"/>
          <w:sz w:val="24"/>
          <w:szCs w:val="24"/>
          <w:lang w:val="en-US"/>
        </w:rPr>
        <w:t>) C465 after exposing to 630 °C for 4 hours (over-annealed condition).</w:t>
      </w:r>
      <w:r w:rsidR="00DA7069">
        <w:rPr>
          <w:color w:val="auto"/>
          <w:sz w:val="24"/>
          <w:szCs w:val="24"/>
          <w:lang w:val="en-US"/>
        </w:rPr>
        <w:t xml:space="preserve"> </w:t>
      </w:r>
      <w:r w:rsidR="00DA7069" w:rsidRPr="009140E2">
        <w:rPr>
          <w:color w:val="FF0000"/>
          <w:sz w:val="24"/>
          <w:szCs w:val="24"/>
          <w:lang w:val="en-US"/>
        </w:rPr>
        <w:t>Yellow arrows in (</w:t>
      </w:r>
      <w:r w:rsidR="00DA7069" w:rsidRPr="009140E2">
        <w:rPr>
          <w:color w:val="FF0000"/>
          <w:sz w:val="24"/>
          <w:szCs w:val="24"/>
        </w:rPr>
        <w:t>a</w:t>
      </w:r>
      <w:r w:rsidR="00DA7069" w:rsidRPr="009140E2">
        <w:rPr>
          <w:color w:val="FF0000"/>
          <w:sz w:val="24"/>
          <w:szCs w:val="24"/>
          <w:vertAlign w:val="subscript"/>
        </w:rPr>
        <w:t>1</w:t>
      </w:r>
      <w:r w:rsidR="00DA7069" w:rsidRPr="009140E2">
        <w:rPr>
          <w:color w:val="FF0000"/>
          <w:sz w:val="24"/>
          <w:szCs w:val="24"/>
          <w:lang w:val="en-US"/>
        </w:rPr>
        <w:t>) indicate</w:t>
      </w:r>
      <w:r w:rsidR="009140E2" w:rsidRPr="009140E2">
        <w:rPr>
          <w:color w:val="FF0000"/>
          <w:sz w:val="24"/>
          <w:szCs w:val="24"/>
          <w:lang w:val="en-US"/>
        </w:rPr>
        <w:t xml:space="preserve"> position of the precipitates</w:t>
      </w:r>
      <w:r w:rsidR="009140E2">
        <w:rPr>
          <w:color w:val="auto"/>
          <w:sz w:val="24"/>
          <w:szCs w:val="24"/>
          <w:lang w:val="en-US"/>
        </w:rPr>
        <w:t>.</w:t>
      </w:r>
    </w:p>
    <w:p w14:paraId="552B6AEF" w14:textId="77777777" w:rsidR="001F7CCD" w:rsidRDefault="001F7CCD" w:rsidP="001F7CCD">
      <w:pPr>
        <w:spacing w:line="360" w:lineRule="auto"/>
        <w:jc w:val="both"/>
        <w:rPr>
          <w:lang w:val="en-US"/>
        </w:rPr>
      </w:pPr>
    </w:p>
    <w:p w14:paraId="7DB22CCF" w14:textId="73491E0A" w:rsidR="001F7CCD" w:rsidRDefault="001F7CCD" w:rsidP="00C540FB">
      <w:pPr>
        <w:spacing w:line="360" w:lineRule="auto"/>
        <w:jc w:val="both"/>
        <w:rPr>
          <w:lang w:val="en-US"/>
        </w:rPr>
      </w:pPr>
      <w:r w:rsidRPr="00085066">
        <w:rPr>
          <w:lang w:val="en-US"/>
        </w:rPr>
        <w:t xml:space="preserve">With the addition of 1 wt.% of </w:t>
      </w:r>
      <w:proofErr w:type="spellStart"/>
      <w:r w:rsidRPr="00085066">
        <w:rPr>
          <w:lang w:val="en-US"/>
        </w:rPr>
        <w:t>TiN</w:t>
      </w:r>
      <w:proofErr w:type="spellEnd"/>
      <w:r w:rsidRPr="00085066">
        <w:rPr>
          <w:lang w:val="en-US"/>
        </w:rPr>
        <w:t>, the as-built C465</w:t>
      </w:r>
      <w:r w:rsidRPr="00085066">
        <w:rPr>
          <w:vertAlign w:val="superscript"/>
          <w:lang w:val="en-US"/>
        </w:rPr>
        <w:t xml:space="preserve"> </w:t>
      </w:r>
      <w:r w:rsidRPr="00085066">
        <w:rPr>
          <w:lang w:val="en-US"/>
        </w:rPr>
        <w:t xml:space="preserve">also contains a high density of dislocations, </w:t>
      </w:r>
      <w:r w:rsidRPr="00085066">
        <w:rPr>
          <w:color w:val="FF0000"/>
        </w:rPr>
        <w:t xml:space="preserve">Fig. </w:t>
      </w:r>
      <w:r w:rsidRPr="00085066">
        <w:rPr>
          <w:noProof/>
          <w:color w:val="FF0000"/>
        </w:rPr>
        <w:t>10</w:t>
      </w:r>
      <w:r w:rsidRPr="00085066">
        <w:rPr>
          <w:color w:val="FF0000"/>
          <w:lang w:val="en-US"/>
        </w:rPr>
        <w:t xml:space="preserve"> (a)</w:t>
      </w:r>
      <w:r w:rsidRPr="00085066">
        <w:rPr>
          <w:lang w:val="en-US"/>
        </w:rPr>
        <w:t>.</w:t>
      </w:r>
      <w:r>
        <w:rPr>
          <w:lang w:val="en-US"/>
        </w:rPr>
        <w:t xml:space="preserve"> In conjunction, nano-sized precipitates are present at both the intra- and inter-granular regions. </w:t>
      </w:r>
      <w:r w:rsidR="00085066">
        <w:rPr>
          <w:lang w:val="en-US"/>
        </w:rPr>
        <w:t xml:space="preserve">These precipitates </w:t>
      </w:r>
      <w:r w:rsidR="00D54B5E">
        <w:rPr>
          <w:lang w:val="en-US"/>
        </w:rPr>
        <w:t>seem to be</w:t>
      </w:r>
      <w:r w:rsidR="00085066">
        <w:rPr>
          <w:lang w:val="en-US"/>
        </w:rPr>
        <w:t xml:space="preserve"> the residuals of those precursor </w:t>
      </w:r>
      <w:proofErr w:type="spellStart"/>
      <w:r w:rsidR="00085066">
        <w:rPr>
          <w:lang w:val="en-US"/>
        </w:rPr>
        <w:t>TiN</w:t>
      </w:r>
      <w:proofErr w:type="spellEnd"/>
      <w:r w:rsidR="00085066">
        <w:rPr>
          <w:lang w:val="en-US"/>
        </w:rPr>
        <w:t xml:space="preserve"> particles, </w:t>
      </w:r>
      <w:r w:rsidR="00C540FB">
        <w:rPr>
          <w:color w:val="FF0000"/>
          <w:lang w:val="en-US"/>
        </w:rPr>
        <w:t xml:space="preserve">as their size is much smaller </w:t>
      </w:r>
      <w:r w:rsidR="00DD64FB">
        <w:rPr>
          <w:color w:val="FF0000"/>
          <w:lang w:val="en-US"/>
        </w:rPr>
        <w:t xml:space="preserve">(around 20 to 30 nm after fabrication vs </w:t>
      </w:r>
      <w:r w:rsidR="00C540FB">
        <w:rPr>
          <w:color w:val="FF0000"/>
          <w:lang w:val="en-US"/>
        </w:rPr>
        <w:t xml:space="preserve">about </w:t>
      </w:r>
      <w:r w:rsidR="00C540FB" w:rsidRPr="00C540FB">
        <w:rPr>
          <w:color w:val="FF0000"/>
          <w:lang w:val="en-US"/>
        </w:rPr>
        <w:t>100 to 500 nm</w:t>
      </w:r>
      <w:r w:rsidR="003E38D7">
        <w:rPr>
          <w:color w:val="FF0000"/>
          <w:lang w:val="en-US"/>
        </w:rPr>
        <w:t xml:space="preserve"> before</w:t>
      </w:r>
      <w:r w:rsidR="000F04D9">
        <w:rPr>
          <w:color w:val="FF0000"/>
          <w:lang w:val="en-US"/>
        </w:rPr>
        <w:t xml:space="preserve"> melting</w:t>
      </w:r>
      <w:r w:rsidR="00C540FB">
        <w:rPr>
          <w:color w:val="FF0000"/>
          <w:lang w:val="en-US"/>
        </w:rPr>
        <w:t>). Moreover, prior stud</w:t>
      </w:r>
      <w:r w:rsidR="0057528B">
        <w:rPr>
          <w:color w:val="FF0000"/>
          <w:lang w:val="en-US"/>
        </w:rPr>
        <w:t>ies</w:t>
      </w:r>
      <w:r w:rsidR="00C540FB">
        <w:rPr>
          <w:color w:val="FF0000"/>
          <w:lang w:val="en-US"/>
        </w:rPr>
        <w:t xml:space="preserve"> indicate </w:t>
      </w:r>
      <w:r w:rsidR="006220BC">
        <w:rPr>
          <w:lang w:val="en-US"/>
        </w:rPr>
        <w:t>that a full dissolution and re-precipitation event is unlikely</w:t>
      </w:r>
      <w:r w:rsidR="00C540FB">
        <w:rPr>
          <w:lang w:val="en-US"/>
        </w:rPr>
        <w:t xml:space="preserve"> </w:t>
      </w:r>
      <w:r w:rsidR="00567FAD">
        <w:rPr>
          <w:color w:val="FF0000"/>
          <w:lang w:val="en-US"/>
        </w:rPr>
        <w:t xml:space="preserve">for </w:t>
      </w:r>
      <w:proofErr w:type="spellStart"/>
      <w:r w:rsidR="00567FAD">
        <w:rPr>
          <w:color w:val="FF0000"/>
          <w:lang w:val="en-US"/>
        </w:rPr>
        <w:t>TiN</w:t>
      </w:r>
      <w:proofErr w:type="spellEnd"/>
      <w:r w:rsidR="00567FAD">
        <w:rPr>
          <w:color w:val="FF0000"/>
          <w:lang w:val="en-US"/>
        </w:rPr>
        <w:t xml:space="preserve"> a</w:t>
      </w:r>
      <w:r w:rsidR="00C540FB">
        <w:rPr>
          <w:color w:val="FF0000"/>
          <w:lang w:val="en-US"/>
        </w:rPr>
        <w:t>round the melting temperature of steels</w:t>
      </w:r>
      <w:r w:rsidR="006220BC">
        <w:rPr>
          <w:lang w:val="en-US"/>
        </w:rPr>
        <w:t xml:space="preserve"> </w:t>
      </w:r>
      <w:r w:rsidR="008A6EFE" w:rsidRPr="008A6EFE">
        <w:rPr>
          <w:noProof/>
          <w:lang w:val="en-US"/>
        </w:rPr>
        <w:t>[22]</w:t>
      </w:r>
      <w:r>
        <w:rPr>
          <w:lang w:val="en-US"/>
        </w:rPr>
        <w:t xml:space="preserve">. After a heat treatment at 420 ˚C for 4 hours, the high density of dislocations still persists within the material, </w:t>
      </w:r>
      <w:r w:rsidRPr="00196B03">
        <w:rPr>
          <w:color w:val="FF0000"/>
        </w:rPr>
        <w:t xml:space="preserve">Fig. </w:t>
      </w:r>
      <w:r w:rsidRPr="00196B03">
        <w:rPr>
          <w:noProof/>
          <w:color w:val="FF0000"/>
        </w:rPr>
        <w:t>10</w:t>
      </w:r>
      <w:r w:rsidRPr="00196B03">
        <w:rPr>
          <w:color w:val="FF0000"/>
          <w:lang w:val="en-US"/>
        </w:rPr>
        <w:t xml:space="preserve"> (b)</w:t>
      </w:r>
      <w:r>
        <w:rPr>
          <w:lang w:val="en-US"/>
        </w:rPr>
        <w:t xml:space="preserve">. The average precipitate radii are found to be 22 ± 5 nm (as-built) and 31 ± 7 nm (heat-treated at 420 ˚C), by manual analysis of more than 20 individual precipitates each, </w:t>
      </w:r>
      <w:r w:rsidRPr="00EF08BB">
        <w:rPr>
          <w:color w:val="FF0000"/>
        </w:rPr>
        <w:t xml:space="preserve">Fig. </w:t>
      </w:r>
      <w:r w:rsidRPr="00EF08BB">
        <w:rPr>
          <w:noProof/>
          <w:color w:val="FF0000"/>
        </w:rPr>
        <w:t>10</w:t>
      </w:r>
      <w:r w:rsidRPr="00EF08BB">
        <w:rPr>
          <w:color w:val="FF0000"/>
          <w:lang w:val="en-US"/>
        </w:rPr>
        <w:t xml:space="preserve"> (c)</w:t>
      </w:r>
      <w:r>
        <w:rPr>
          <w:lang w:val="en-US"/>
        </w:rPr>
        <w:t xml:space="preserve">. The area fraction of precipitates decreases from 2.8 ± 0.2 % in the as-built condition to 1.7 ± 0.1 % after the heat treatment, suggesting a partial dissolution of the particles within </w:t>
      </w:r>
      <w:r>
        <w:rPr>
          <w:lang w:val="en-US"/>
        </w:rPr>
        <w:lastRenderedPageBreak/>
        <w:t xml:space="preserve">the matrix during the heat treatment. The TEM EDS results confirm this hypothesis, as the N content within the matrix increases to about 0.83 wt.% after the heat treatment, while it was almost nonexistent prior to annealing, </w:t>
      </w:r>
      <w:r w:rsidRPr="00180DC8">
        <w:rPr>
          <w:color w:val="FF0000"/>
          <w:lang w:val="en-US"/>
        </w:rPr>
        <w:t>Table 3</w:t>
      </w:r>
      <w:r>
        <w:rPr>
          <w:lang w:val="en-US"/>
        </w:rPr>
        <w:t xml:space="preserve">. While the size of </w:t>
      </w:r>
      <w:proofErr w:type="spellStart"/>
      <w:r>
        <w:rPr>
          <w:lang w:val="en-US"/>
        </w:rPr>
        <w:t>TiN</w:t>
      </w:r>
      <w:proofErr w:type="spellEnd"/>
      <w:r>
        <w:rPr>
          <w:lang w:val="en-US"/>
        </w:rPr>
        <w:t xml:space="preserve"> particles enlarges through Ostwald ripening during heat treatment, the concentration of Ti and N</w:t>
      </w:r>
      <w:r w:rsidR="00180DC8">
        <w:rPr>
          <w:lang w:val="en-US"/>
        </w:rPr>
        <w:t xml:space="preserve"> within the</w:t>
      </w:r>
      <w:r>
        <w:rPr>
          <w:lang w:val="en-US"/>
        </w:rPr>
        <w:t xml:space="preserve"> </w:t>
      </w:r>
      <w:r w:rsidR="00180DC8">
        <w:rPr>
          <w:lang w:val="en-US"/>
        </w:rPr>
        <w:t xml:space="preserve">precipitate </w:t>
      </w:r>
      <w:r>
        <w:rPr>
          <w:lang w:val="en-US"/>
        </w:rPr>
        <w:t xml:space="preserve">also increases by rejecting other solutes into the matrix. It is likely that the high density of dislocations observed in </w:t>
      </w:r>
      <w:r w:rsidRPr="004E1AD2">
        <w:rPr>
          <w:color w:val="FF0000"/>
        </w:rPr>
        <w:t xml:space="preserve">Fig. </w:t>
      </w:r>
      <w:r w:rsidRPr="004E1AD2">
        <w:rPr>
          <w:noProof/>
          <w:color w:val="FF0000"/>
        </w:rPr>
        <w:t>10</w:t>
      </w:r>
      <w:r w:rsidRPr="004E1AD2">
        <w:rPr>
          <w:color w:val="FF0000"/>
          <w:lang w:val="en-US"/>
        </w:rPr>
        <w:t xml:space="preserve"> (b)</w:t>
      </w:r>
      <w:r>
        <w:rPr>
          <w:lang w:val="en-US"/>
        </w:rPr>
        <w:t xml:space="preserve"> are stabilized by the dissolved N. However, a direct experimental confirmation of this phenomenon is challenging and beyond the scope of this work. EDS mapping of the precipitates indicates an enrichment of Ti and N, but a depletion of the other elements, validating that these particles are indeed </w:t>
      </w:r>
      <w:proofErr w:type="spellStart"/>
      <w:r>
        <w:rPr>
          <w:lang w:val="en-US"/>
        </w:rPr>
        <w:t>TiN</w:t>
      </w:r>
      <w:proofErr w:type="spellEnd"/>
      <w:r>
        <w:rPr>
          <w:lang w:val="en-US"/>
        </w:rPr>
        <w:t>.</w:t>
      </w:r>
    </w:p>
    <w:p w14:paraId="376E072C" w14:textId="77777777" w:rsidR="001F7CCD" w:rsidRDefault="001F7CCD" w:rsidP="001F7CCD">
      <w:pPr>
        <w:spacing w:line="360" w:lineRule="auto"/>
        <w:jc w:val="both"/>
        <w:rPr>
          <w:lang w:val="en-US"/>
        </w:rPr>
      </w:pPr>
    </w:p>
    <w:p w14:paraId="1315F423" w14:textId="77777777" w:rsidR="001F7CCD" w:rsidRDefault="001F7CCD" w:rsidP="001F7CCD">
      <w:pPr>
        <w:keepNext/>
        <w:spacing w:line="360" w:lineRule="auto"/>
        <w:jc w:val="both"/>
      </w:pPr>
      <w:r>
        <w:rPr>
          <w:noProof/>
          <w:lang w:val="en-US"/>
        </w:rPr>
        <w:drawing>
          <wp:inline distT="0" distB="0" distL="0" distR="0" wp14:anchorId="6528ACA2" wp14:editId="06704210">
            <wp:extent cx="5730905" cy="2705099"/>
            <wp:effectExtent l="0" t="0" r="3175"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19">
                      <a:extLst>
                        <a:ext uri="{28A0092B-C50C-407E-A947-70E740481C1C}">
                          <a14:useLocalDpi xmlns:a14="http://schemas.microsoft.com/office/drawing/2010/main" val="0"/>
                        </a:ext>
                      </a:extLst>
                    </a:blip>
                    <a:stretch>
                      <a:fillRect/>
                    </a:stretch>
                  </pic:blipFill>
                  <pic:spPr>
                    <a:xfrm>
                      <a:off x="0" y="0"/>
                      <a:ext cx="5730905" cy="2705099"/>
                    </a:xfrm>
                    <a:prstGeom prst="rect">
                      <a:avLst/>
                    </a:prstGeom>
                  </pic:spPr>
                </pic:pic>
              </a:graphicData>
            </a:graphic>
          </wp:inline>
        </w:drawing>
      </w:r>
    </w:p>
    <w:p w14:paraId="4C438B53" w14:textId="6001FC38" w:rsidR="001F7CCD" w:rsidRDefault="001F7CCD" w:rsidP="001F7CCD">
      <w:pPr>
        <w:pStyle w:val="Caption"/>
        <w:jc w:val="both"/>
        <w:rPr>
          <w:lang w:val="en-US"/>
        </w:rPr>
      </w:pPr>
      <w:bookmarkStart w:id="16" w:name="_Ref141865345"/>
      <w:r w:rsidRPr="00BD7E04">
        <w:rPr>
          <w:color w:val="auto"/>
          <w:sz w:val="24"/>
          <w:szCs w:val="24"/>
        </w:rPr>
        <w:t xml:space="preserve">Fig. </w:t>
      </w:r>
      <w:r w:rsidRPr="00BD7E04">
        <w:rPr>
          <w:noProof/>
          <w:color w:val="auto"/>
          <w:sz w:val="24"/>
          <w:szCs w:val="24"/>
        </w:rPr>
        <w:t>10</w:t>
      </w:r>
      <w:bookmarkEnd w:id="16"/>
      <w:r w:rsidRPr="00BD7E04">
        <w:rPr>
          <w:color w:val="auto"/>
          <w:sz w:val="24"/>
          <w:szCs w:val="24"/>
        </w:rPr>
        <w:t xml:space="preserve"> Scanning transmission electron microscopy (STEM) of the (a) as-built C465 with 1 wt.% </w:t>
      </w:r>
      <w:proofErr w:type="spellStart"/>
      <w:r w:rsidRPr="00BD7E04">
        <w:rPr>
          <w:color w:val="auto"/>
          <w:sz w:val="24"/>
          <w:szCs w:val="24"/>
        </w:rPr>
        <w:t>TiN</w:t>
      </w:r>
      <w:proofErr w:type="spellEnd"/>
      <w:r w:rsidRPr="00BD7E04">
        <w:rPr>
          <w:color w:val="auto"/>
          <w:sz w:val="24"/>
          <w:szCs w:val="24"/>
        </w:rPr>
        <w:t xml:space="preserve"> and (b) C465 with 1 wt.% </w:t>
      </w:r>
      <w:proofErr w:type="spellStart"/>
      <w:r w:rsidRPr="00BD7E04">
        <w:rPr>
          <w:color w:val="auto"/>
          <w:sz w:val="24"/>
          <w:szCs w:val="24"/>
        </w:rPr>
        <w:t>TiN</w:t>
      </w:r>
      <w:proofErr w:type="spellEnd"/>
      <w:r w:rsidRPr="00BD7E04">
        <w:rPr>
          <w:color w:val="auto"/>
          <w:sz w:val="24"/>
          <w:szCs w:val="24"/>
        </w:rPr>
        <w:t xml:space="preserve"> after a 4-hour heat treatment at 420 ˚C. (c) Average precipitate radius and volume fraction at these two conditions. (d) Energy-dispersive X-ray spectroscopy (EDS) mapping of the </w:t>
      </w:r>
      <w:proofErr w:type="spellStart"/>
      <w:r w:rsidRPr="00BD7E04">
        <w:rPr>
          <w:color w:val="auto"/>
          <w:sz w:val="24"/>
          <w:szCs w:val="24"/>
        </w:rPr>
        <w:t>TiN</w:t>
      </w:r>
      <w:proofErr w:type="spellEnd"/>
      <w:r w:rsidRPr="00BD7E04">
        <w:rPr>
          <w:color w:val="auto"/>
          <w:sz w:val="24"/>
          <w:szCs w:val="24"/>
        </w:rPr>
        <w:t xml:space="preserve"> precipitates after a heat treatment of 4 hours at 420 ˚C</w:t>
      </w:r>
      <w:r>
        <w:t>.</w:t>
      </w:r>
    </w:p>
    <w:p w14:paraId="5644DA39" w14:textId="77777777" w:rsidR="001F7CCD" w:rsidRPr="00BD7E04" w:rsidRDefault="001F7CCD" w:rsidP="001F7CCD">
      <w:pPr>
        <w:spacing w:line="360" w:lineRule="auto"/>
        <w:jc w:val="both"/>
        <w:rPr>
          <w:lang w:val="en-US"/>
        </w:rPr>
      </w:pPr>
    </w:p>
    <w:p w14:paraId="2A74AC34" w14:textId="6CE3E6FD" w:rsidR="001F7CCD" w:rsidRPr="00BD7E04" w:rsidRDefault="001F7CCD" w:rsidP="001F7CCD">
      <w:pPr>
        <w:pStyle w:val="Caption"/>
        <w:keepNext/>
        <w:jc w:val="both"/>
        <w:rPr>
          <w:color w:val="auto"/>
          <w:sz w:val="24"/>
          <w:szCs w:val="24"/>
        </w:rPr>
      </w:pPr>
      <w:r w:rsidRPr="00BD7E04">
        <w:rPr>
          <w:color w:val="auto"/>
          <w:sz w:val="24"/>
          <w:szCs w:val="24"/>
        </w:rPr>
        <w:lastRenderedPageBreak/>
        <w:t xml:space="preserve">Table </w:t>
      </w:r>
      <w:r w:rsidRPr="00BD7E04">
        <w:rPr>
          <w:noProof/>
          <w:color w:val="auto"/>
          <w:sz w:val="24"/>
          <w:szCs w:val="24"/>
        </w:rPr>
        <w:t>3</w:t>
      </w:r>
      <w:r w:rsidRPr="00BD7E04">
        <w:rPr>
          <w:color w:val="auto"/>
          <w:sz w:val="24"/>
          <w:szCs w:val="24"/>
        </w:rPr>
        <w:t xml:space="preserve"> TEM EDS results of the matrix and </w:t>
      </w:r>
      <w:proofErr w:type="spellStart"/>
      <w:r w:rsidRPr="00BD7E04">
        <w:rPr>
          <w:color w:val="auto"/>
          <w:sz w:val="24"/>
          <w:szCs w:val="24"/>
        </w:rPr>
        <w:t>TiN</w:t>
      </w:r>
      <w:proofErr w:type="spellEnd"/>
      <w:r w:rsidRPr="00BD7E04">
        <w:rPr>
          <w:color w:val="auto"/>
          <w:sz w:val="24"/>
          <w:szCs w:val="24"/>
        </w:rPr>
        <w:t xml:space="preserve"> precipitate compositions for specimens doped with 1 wt.% </w:t>
      </w:r>
      <w:proofErr w:type="spellStart"/>
      <w:r w:rsidRPr="00BD7E04">
        <w:rPr>
          <w:color w:val="auto"/>
          <w:sz w:val="24"/>
          <w:szCs w:val="24"/>
        </w:rPr>
        <w:t>TiN</w:t>
      </w:r>
      <w:proofErr w:type="spellEnd"/>
      <w:r w:rsidRPr="00BD7E04">
        <w:rPr>
          <w:color w:val="auto"/>
          <w:sz w:val="24"/>
          <w:szCs w:val="24"/>
        </w:rPr>
        <w:t xml:space="preserve"> in the as-built and heat-treated conditions (4 hours at 420 °C).</w:t>
      </w:r>
    </w:p>
    <w:p w14:paraId="6A057FC5" w14:textId="3D870851" w:rsidR="001F7CCD" w:rsidRDefault="001F7CCD" w:rsidP="00B455C2">
      <w:pPr>
        <w:spacing w:line="360" w:lineRule="auto"/>
        <w:jc w:val="both"/>
        <w:rPr>
          <w:lang w:val="en-US"/>
        </w:rPr>
      </w:pPr>
      <w:r>
        <w:rPr>
          <w:noProof/>
          <w:lang w:val="en-US"/>
        </w:rPr>
        <w:drawing>
          <wp:inline distT="0" distB="0" distL="0" distR="0" wp14:anchorId="44B0688E" wp14:editId="3EA7F1AB">
            <wp:extent cx="5724000" cy="1550517"/>
            <wp:effectExtent l="0" t="0" r="0" b="0"/>
            <wp:docPr id="18" name="Picture 18"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black background with a black square&#10;&#10;Description automatically generated with medium confidenc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24000" cy="1550517"/>
                    </a:xfrm>
                    <a:prstGeom prst="rect">
                      <a:avLst/>
                    </a:prstGeom>
                    <a:noFill/>
                  </pic:spPr>
                </pic:pic>
              </a:graphicData>
            </a:graphic>
          </wp:inline>
        </w:drawing>
      </w:r>
    </w:p>
    <w:p w14:paraId="3F6524E5" w14:textId="12EE32C7" w:rsidR="00AA0048" w:rsidRPr="007C2B3E" w:rsidRDefault="001F7CCD" w:rsidP="007C2B3E">
      <w:pPr>
        <w:pStyle w:val="Heading2"/>
        <w:numPr>
          <w:ilvl w:val="1"/>
          <w:numId w:val="1"/>
        </w:numPr>
        <w:ind w:hanging="1080"/>
        <w:jc w:val="both"/>
        <w:rPr>
          <w:b/>
          <w:bCs/>
          <w:color w:val="auto"/>
          <w:lang w:val="en-US"/>
        </w:rPr>
      </w:pPr>
      <w:r>
        <w:rPr>
          <w:b/>
          <w:bCs/>
          <w:color w:val="auto"/>
          <w:lang w:val="en-US"/>
        </w:rPr>
        <w:t>T</w:t>
      </w:r>
      <w:r w:rsidR="00AA0048" w:rsidRPr="007C2B3E">
        <w:rPr>
          <w:b/>
          <w:bCs/>
          <w:color w:val="auto"/>
          <w:lang w:val="en-US"/>
        </w:rPr>
        <w:t>ensile properties</w:t>
      </w:r>
    </w:p>
    <w:p w14:paraId="0AA74D32" w14:textId="1C7057DB" w:rsidR="008C1279" w:rsidRDefault="00E02CBA" w:rsidP="008C1279">
      <w:pPr>
        <w:spacing w:line="360" w:lineRule="auto"/>
        <w:jc w:val="both"/>
        <w:rPr>
          <w:lang w:val="en-US"/>
        </w:rPr>
      </w:pPr>
      <w:r>
        <w:rPr>
          <w:lang w:val="en-US"/>
        </w:rPr>
        <w:t>As expected, t</w:t>
      </w:r>
      <w:r w:rsidR="00BF2831">
        <w:rPr>
          <w:lang w:val="en-US"/>
        </w:rPr>
        <w:t xml:space="preserve">he tensile </w:t>
      </w:r>
      <w:r w:rsidR="004C4BD9">
        <w:rPr>
          <w:lang w:val="en-US"/>
        </w:rPr>
        <w:t>properties</w:t>
      </w:r>
      <w:r w:rsidR="00BF2831">
        <w:rPr>
          <w:lang w:val="en-US"/>
        </w:rPr>
        <w:t xml:space="preserve"> of </w:t>
      </w:r>
      <w:r w:rsidR="00A92156">
        <w:rPr>
          <w:lang w:val="en-US"/>
        </w:rPr>
        <w:t xml:space="preserve">the </w:t>
      </w:r>
      <w:r w:rsidR="000E2CF4">
        <w:rPr>
          <w:lang w:val="en-US"/>
        </w:rPr>
        <w:t>LPBF</w:t>
      </w:r>
      <w:r w:rsidR="00BF2831">
        <w:rPr>
          <w:lang w:val="en-US"/>
        </w:rPr>
        <w:t xml:space="preserve"> C465</w:t>
      </w:r>
      <w:r w:rsidR="00442AE5">
        <w:rPr>
          <w:vertAlign w:val="superscript"/>
          <w:lang w:val="en-US"/>
        </w:rPr>
        <w:t xml:space="preserve"> </w:t>
      </w:r>
      <w:r w:rsidR="00A92156">
        <w:rPr>
          <w:lang w:val="en-US"/>
        </w:rPr>
        <w:t xml:space="preserve">without </w:t>
      </w:r>
      <w:proofErr w:type="spellStart"/>
      <w:r w:rsidR="00A92156">
        <w:rPr>
          <w:lang w:val="en-US"/>
        </w:rPr>
        <w:t>TiN</w:t>
      </w:r>
      <w:proofErr w:type="spellEnd"/>
      <w:r w:rsidR="00A92156">
        <w:rPr>
          <w:lang w:val="en-US"/>
        </w:rPr>
        <w:t xml:space="preserve"> addition</w:t>
      </w:r>
      <w:r w:rsidR="00BF2831">
        <w:rPr>
          <w:lang w:val="en-US"/>
        </w:rPr>
        <w:t xml:space="preserve"> </w:t>
      </w:r>
      <w:r w:rsidR="008E469B">
        <w:rPr>
          <w:lang w:val="en-US"/>
        </w:rPr>
        <w:t>are</w:t>
      </w:r>
      <w:r w:rsidR="00BF2831">
        <w:rPr>
          <w:lang w:val="en-US"/>
        </w:rPr>
        <w:t xml:space="preserve"> </w:t>
      </w:r>
      <w:r w:rsidR="00A92156">
        <w:rPr>
          <w:lang w:val="en-US"/>
        </w:rPr>
        <w:t>poor</w:t>
      </w:r>
      <w:r w:rsidR="00F80334">
        <w:rPr>
          <w:lang w:val="en-US"/>
        </w:rPr>
        <w:t xml:space="preserve"> </w:t>
      </w:r>
      <w:r w:rsidR="00A92156">
        <w:rPr>
          <w:lang w:val="en-US"/>
        </w:rPr>
        <w:t xml:space="preserve">(yield strength (YS) of 149 ± 20 MPa, an ultimate tensile strength (UTS) of 234 ± 23 MPa, and an elongation-to-failure value of 1.0 ± 0.1 % in the as-built condition, </w:t>
      </w:r>
      <w:r>
        <w:rPr>
          <w:lang w:val="en-US"/>
        </w:rPr>
        <w:t>which remain invariant after different heat treatments</w:t>
      </w:r>
      <w:r w:rsidR="00A92156">
        <w:rPr>
          <w:lang w:val="en-US"/>
        </w:rPr>
        <w:t xml:space="preserve">) </w:t>
      </w:r>
      <w:r w:rsidR="00F80334">
        <w:rPr>
          <w:lang w:val="en-US"/>
        </w:rPr>
        <w:t>because of the presence of</w:t>
      </w:r>
      <w:r w:rsidR="00A46DB1">
        <w:rPr>
          <w:lang w:val="en-US"/>
        </w:rPr>
        <w:t xml:space="preserve"> extensive</w:t>
      </w:r>
      <w:r w:rsidR="00F80334">
        <w:rPr>
          <w:lang w:val="en-US"/>
        </w:rPr>
        <w:t xml:space="preserve"> hot cracks</w:t>
      </w:r>
      <w:r w:rsidR="005B5E57">
        <w:rPr>
          <w:lang w:val="en-US"/>
        </w:rPr>
        <w:t xml:space="preserve">, </w:t>
      </w:r>
      <w:r w:rsidR="005B5E57" w:rsidRPr="005B5E57">
        <w:rPr>
          <w:color w:val="FF0000"/>
        </w:rPr>
        <w:t xml:space="preserve">Fig. </w:t>
      </w:r>
      <w:r w:rsidR="005B5E57" w:rsidRPr="005B5E57">
        <w:rPr>
          <w:noProof/>
          <w:color w:val="FF0000"/>
        </w:rPr>
        <w:t>11</w:t>
      </w:r>
      <w:r w:rsidR="005B5E57" w:rsidRPr="005B5E57">
        <w:rPr>
          <w:color w:val="FF0000"/>
          <w:lang w:val="en-US"/>
        </w:rPr>
        <w:t xml:space="preserve"> (a)</w:t>
      </w:r>
      <w:r w:rsidR="00F80334">
        <w:rPr>
          <w:lang w:val="en-US"/>
        </w:rPr>
        <w:t xml:space="preserve">. </w:t>
      </w:r>
      <w:r w:rsidR="00C616F5">
        <w:rPr>
          <w:lang w:val="en-US"/>
        </w:rPr>
        <w:t xml:space="preserve">With the addition of 1 wt.% of </w:t>
      </w:r>
      <w:proofErr w:type="spellStart"/>
      <w:r w:rsidR="00C616F5">
        <w:rPr>
          <w:lang w:val="en-US"/>
        </w:rPr>
        <w:t>TiN</w:t>
      </w:r>
      <w:proofErr w:type="spellEnd"/>
      <w:r w:rsidR="00C616F5">
        <w:rPr>
          <w:lang w:val="en-US"/>
        </w:rPr>
        <w:t xml:space="preserve">, a </w:t>
      </w:r>
      <w:r w:rsidR="007C3094">
        <w:rPr>
          <w:lang w:val="en-US"/>
        </w:rPr>
        <w:t xml:space="preserve">significant </w:t>
      </w:r>
      <w:r w:rsidR="00C616F5">
        <w:rPr>
          <w:lang w:val="en-US"/>
        </w:rPr>
        <w:t xml:space="preserve">improvement </w:t>
      </w:r>
      <w:r>
        <w:rPr>
          <w:lang w:val="en-US"/>
        </w:rPr>
        <w:t>in the</w:t>
      </w:r>
      <w:r w:rsidR="00C616F5">
        <w:rPr>
          <w:lang w:val="en-US"/>
        </w:rPr>
        <w:t xml:space="preserve"> tensile propert</w:t>
      </w:r>
      <w:r>
        <w:rPr>
          <w:lang w:val="en-US"/>
        </w:rPr>
        <w:t>ies was noted</w:t>
      </w:r>
      <w:r w:rsidR="00C616F5">
        <w:rPr>
          <w:lang w:val="en-US"/>
        </w:rPr>
        <w:t xml:space="preserve">, </w:t>
      </w:r>
      <w:r w:rsidR="001E10BE" w:rsidRPr="001E10BE">
        <w:rPr>
          <w:color w:val="FF0000"/>
        </w:rPr>
        <w:t xml:space="preserve">Fig. </w:t>
      </w:r>
      <w:r w:rsidR="001E10BE" w:rsidRPr="001E10BE">
        <w:rPr>
          <w:noProof/>
          <w:color w:val="FF0000"/>
        </w:rPr>
        <w:t>11</w:t>
      </w:r>
      <w:r w:rsidR="00C616F5" w:rsidRPr="00C616F5">
        <w:rPr>
          <w:color w:val="FF0000"/>
          <w:lang w:val="en-US"/>
        </w:rPr>
        <w:t xml:space="preserve"> (</w:t>
      </w:r>
      <w:r w:rsidR="00026674">
        <w:rPr>
          <w:color w:val="FF0000"/>
          <w:lang w:val="en-US"/>
        </w:rPr>
        <w:t>b</w:t>
      </w:r>
      <w:r w:rsidR="00C616F5" w:rsidRPr="00C616F5">
        <w:rPr>
          <w:color w:val="FF0000"/>
          <w:lang w:val="en-US"/>
        </w:rPr>
        <w:t>)</w:t>
      </w:r>
      <w:r w:rsidR="00C616F5">
        <w:rPr>
          <w:lang w:val="en-US"/>
        </w:rPr>
        <w:t xml:space="preserve">. </w:t>
      </w:r>
      <w:r w:rsidR="00DD7F0B">
        <w:rPr>
          <w:lang w:val="en-US"/>
        </w:rPr>
        <w:t xml:space="preserve">The </w:t>
      </w:r>
      <w:r w:rsidR="00950BE2">
        <w:rPr>
          <w:lang w:val="en-US"/>
        </w:rPr>
        <w:t>YS</w:t>
      </w:r>
      <w:r w:rsidR="00DD7F0B">
        <w:rPr>
          <w:lang w:val="en-US"/>
        </w:rPr>
        <w:t xml:space="preserve"> and </w:t>
      </w:r>
      <w:r w:rsidR="00950BE2">
        <w:rPr>
          <w:lang w:val="en-US"/>
        </w:rPr>
        <w:t>UTS</w:t>
      </w:r>
      <w:r w:rsidR="00DD7F0B">
        <w:rPr>
          <w:lang w:val="en-US"/>
        </w:rPr>
        <w:t xml:space="preserve"> become 548 ± 21</w:t>
      </w:r>
      <w:r w:rsidR="00442AE5">
        <w:rPr>
          <w:lang w:val="en-US"/>
        </w:rPr>
        <w:t xml:space="preserve"> MPa</w:t>
      </w:r>
      <w:r w:rsidR="00DD7F0B">
        <w:rPr>
          <w:lang w:val="en-US"/>
        </w:rPr>
        <w:t>, and 952 ± 11 MPa</w:t>
      </w:r>
      <w:r w:rsidR="007C3094">
        <w:rPr>
          <w:lang w:val="en-US"/>
        </w:rPr>
        <w:t>,</w:t>
      </w:r>
      <w:r w:rsidR="00DD7F0B" w:rsidRPr="00DD7F0B">
        <w:rPr>
          <w:lang w:val="en-US"/>
        </w:rPr>
        <w:t xml:space="preserve"> </w:t>
      </w:r>
      <w:r w:rsidR="00DD7F0B">
        <w:rPr>
          <w:lang w:val="en-US"/>
        </w:rPr>
        <w:t>respectively, with</w:t>
      </w:r>
      <w:r w:rsidR="007C3094">
        <w:rPr>
          <w:lang w:val="en-US"/>
        </w:rPr>
        <w:t xml:space="preserve"> the</w:t>
      </w:r>
      <w:r w:rsidR="00DD7F0B">
        <w:rPr>
          <w:lang w:val="en-US"/>
        </w:rPr>
        <w:t xml:space="preserve"> </w:t>
      </w:r>
      <w:r w:rsidR="007C3094">
        <w:rPr>
          <w:lang w:val="en-US"/>
        </w:rPr>
        <w:t>total elongation</w:t>
      </w:r>
      <w:r w:rsidR="00DD7F0B">
        <w:rPr>
          <w:lang w:val="en-US"/>
        </w:rPr>
        <w:t xml:space="preserve"> value of 11.8 ± 0.5 %.</w:t>
      </w:r>
      <w:r w:rsidR="008C1279" w:rsidRPr="008C1279">
        <w:rPr>
          <w:lang w:val="en-US"/>
        </w:rPr>
        <w:t xml:space="preserve"> </w:t>
      </w:r>
      <w:r>
        <w:rPr>
          <w:lang w:val="en-US"/>
        </w:rPr>
        <w:t>After</w:t>
      </w:r>
      <w:r w:rsidR="008C1279">
        <w:rPr>
          <w:lang w:val="en-US"/>
        </w:rPr>
        <w:t xml:space="preserve"> annealing </w:t>
      </w:r>
      <w:r>
        <w:rPr>
          <w:lang w:val="en-US"/>
        </w:rPr>
        <w:t>at</w:t>
      </w:r>
      <w:r w:rsidR="008C1279">
        <w:rPr>
          <w:lang w:val="en-US"/>
        </w:rPr>
        <w:t xml:space="preserve"> 420 °C, further increment in strength (</w:t>
      </w:r>
      <w:r w:rsidR="00880D06">
        <w:rPr>
          <w:lang w:val="en-US"/>
        </w:rPr>
        <w:t>YS</w:t>
      </w:r>
      <w:r w:rsidR="008C1279">
        <w:rPr>
          <w:lang w:val="en-US"/>
        </w:rPr>
        <w:t xml:space="preserve"> of 846 ± 31 MPa, and </w:t>
      </w:r>
      <w:r w:rsidR="00880D06">
        <w:rPr>
          <w:lang w:val="en-US"/>
        </w:rPr>
        <w:t>UTS</w:t>
      </w:r>
      <w:r w:rsidR="008C1279">
        <w:rPr>
          <w:lang w:val="en-US"/>
        </w:rPr>
        <w:t xml:space="preserve"> of 1207 ± 35 MPa) with a slight drop in the ductility (9.7 ± 1.1 %)</w:t>
      </w:r>
      <w:r>
        <w:rPr>
          <w:lang w:val="en-US"/>
        </w:rPr>
        <w:t xml:space="preserve"> was noted</w:t>
      </w:r>
      <w:r w:rsidR="008C1279">
        <w:rPr>
          <w:lang w:val="en-US"/>
        </w:rPr>
        <w:t xml:space="preserve">. </w:t>
      </w:r>
      <w:r>
        <w:rPr>
          <w:lang w:val="en-US"/>
        </w:rPr>
        <w:t>A further increase in T</w:t>
      </w:r>
      <w:r w:rsidRPr="00E02CBA">
        <w:rPr>
          <w:vertAlign w:val="subscript"/>
          <w:lang w:val="en-US"/>
        </w:rPr>
        <w:t>A</w:t>
      </w:r>
      <w:r w:rsidR="008C1279">
        <w:rPr>
          <w:lang w:val="en-US"/>
        </w:rPr>
        <w:t xml:space="preserve"> </w:t>
      </w:r>
      <w:r>
        <w:rPr>
          <w:lang w:val="en-US"/>
        </w:rPr>
        <w:t>led to a reduction in the</w:t>
      </w:r>
      <w:r w:rsidR="008C1279">
        <w:rPr>
          <w:lang w:val="en-US"/>
        </w:rPr>
        <w:t xml:space="preserve"> strength </w:t>
      </w:r>
      <w:r>
        <w:rPr>
          <w:lang w:val="en-US"/>
        </w:rPr>
        <w:t>with a concomitant</w:t>
      </w:r>
      <w:r w:rsidR="008C1279">
        <w:rPr>
          <w:lang w:val="en-US"/>
        </w:rPr>
        <w:t xml:space="preserve"> improvement in ductility, </w:t>
      </w:r>
      <w:r w:rsidR="008B4F16">
        <w:rPr>
          <w:lang w:val="en-US"/>
        </w:rPr>
        <w:t>which can be</w:t>
      </w:r>
      <w:r w:rsidR="008C1279">
        <w:rPr>
          <w:lang w:val="en-US"/>
        </w:rPr>
        <w:t xml:space="preserve"> attributed to the higher volume fraction of </w:t>
      </w:r>
      <w:r w:rsidR="002977B9">
        <w:rPr>
          <w:lang w:val="en-US"/>
        </w:rPr>
        <w:t xml:space="preserve">the </w:t>
      </w:r>
      <w:r w:rsidR="00550734">
        <w:rPr>
          <w:lang w:val="en-US"/>
        </w:rPr>
        <w:t xml:space="preserve">reverted </w:t>
      </w:r>
      <w:r w:rsidR="0015308F">
        <w:rPr>
          <w:lang w:val="en-US"/>
        </w:rPr>
        <w:t xml:space="preserve">soft </w:t>
      </w:r>
      <w:r w:rsidR="008C1279">
        <w:rPr>
          <w:lang w:val="en-US"/>
        </w:rPr>
        <w:t>austenite.</w:t>
      </w:r>
    </w:p>
    <w:p w14:paraId="38205573" w14:textId="6C4E33DB" w:rsidR="006254F7" w:rsidRDefault="00A26C5E" w:rsidP="00775F50">
      <w:pPr>
        <w:spacing w:line="360" w:lineRule="auto"/>
        <w:jc w:val="both"/>
        <w:rPr>
          <w:lang w:val="en-US"/>
        </w:rPr>
      </w:pPr>
      <w:r>
        <w:rPr>
          <w:lang w:val="en-US"/>
        </w:rPr>
        <w:t>I</w:t>
      </w:r>
      <w:r w:rsidR="006705B2">
        <w:rPr>
          <w:lang w:val="en-US"/>
        </w:rPr>
        <w:t xml:space="preserve">t </w:t>
      </w:r>
      <w:r>
        <w:rPr>
          <w:lang w:val="en-US"/>
        </w:rPr>
        <w:t>wa</w:t>
      </w:r>
      <w:r w:rsidR="006705B2">
        <w:rPr>
          <w:lang w:val="en-US"/>
        </w:rPr>
        <w:t xml:space="preserve">s found that the </w:t>
      </w:r>
      <w:r>
        <w:rPr>
          <w:lang w:val="en-US"/>
        </w:rPr>
        <w:t xml:space="preserve">addition of 1 wt.% </w:t>
      </w:r>
      <w:proofErr w:type="spellStart"/>
      <w:r>
        <w:rPr>
          <w:lang w:val="en-US"/>
        </w:rPr>
        <w:t>TiN</w:t>
      </w:r>
      <w:proofErr w:type="spellEnd"/>
      <w:r>
        <w:rPr>
          <w:lang w:val="en-US"/>
        </w:rPr>
        <w:t xml:space="preserve"> to C465 does not completely eliminate crack formation during LPBF</w:t>
      </w:r>
      <w:r w:rsidR="008A2C91">
        <w:rPr>
          <w:lang w:val="en-US"/>
        </w:rPr>
        <w:t>, though the crack density is much lower than pure C465</w:t>
      </w:r>
      <w:r w:rsidR="00550734">
        <w:rPr>
          <w:vertAlign w:val="superscript"/>
          <w:lang w:val="en-US"/>
        </w:rPr>
        <w:t xml:space="preserve"> </w:t>
      </w:r>
      <w:r w:rsidR="00851E74">
        <w:rPr>
          <w:lang w:val="en-US"/>
        </w:rPr>
        <w:t>(</w:t>
      </w:r>
      <w:r w:rsidR="008A2C91">
        <w:rPr>
          <w:lang w:val="en-US"/>
        </w:rPr>
        <w:t>i.e., 0.1 mm/mm</w:t>
      </w:r>
      <w:r w:rsidR="008A2C91" w:rsidRPr="003B5D5C">
        <w:rPr>
          <w:vertAlign w:val="superscript"/>
          <w:lang w:val="en-US"/>
        </w:rPr>
        <w:t>2</w:t>
      </w:r>
      <w:r w:rsidR="008A2C91">
        <w:rPr>
          <w:lang w:val="en-US"/>
        </w:rPr>
        <w:t xml:space="preserve"> </w:t>
      </w:r>
      <w:r w:rsidR="00BB3F79">
        <w:rPr>
          <w:lang w:val="en-US"/>
        </w:rPr>
        <w:t xml:space="preserve">vs. </w:t>
      </w:r>
      <w:r w:rsidR="008A2C91">
        <w:rPr>
          <w:lang w:val="en-US"/>
        </w:rPr>
        <w:t>4.6 mm/mm</w:t>
      </w:r>
      <w:r w:rsidR="008A2C91" w:rsidRPr="003B5D5C">
        <w:rPr>
          <w:vertAlign w:val="superscript"/>
          <w:lang w:val="en-US"/>
        </w:rPr>
        <w:t>2</w:t>
      </w:r>
      <w:r w:rsidR="00851E74">
        <w:rPr>
          <w:lang w:val="en-US"/>
        </w:rPr>
        <w:t>)</w:t>
      </w:r>
      <w:r w:rsidR="008A2C91">
        <w:rPr>
          <w:lang w:val="en-US"/>
        </w:rPr>
        <w:t xml:space="preserve">. </w:t>
      </w:r>
      <w:r>
        <w:rPr>
          <w:lang w:val="en-US"/>
        </w:rPr>
        <w:t xml:space="preserve">To examine if </w:t>
      </w:r>
      <w:r w:rsidR="00537FE1">
        <w:rPr>
          <w:lang w:val="en-US"/>
        </w:rPr>
        <w:t xml:space="preserve">more </w:t>
      </w:r>
      <w:proofErr w:type="spellStart"/>
      <w:r w:rsidR="00537FE1">
        <w:rPr>
          <w:lang w:val="en-US"/>
        </w:rPr>
        <w:t>TiN</w:t>
      </w:r>
      <w:proofErr w:type="spellEnd"/>
      <w:r w:rsidR="00537FE1">
        <w:rPr>
          <w:lang w:val="en-US"/>
        </w:rPr>
        <w:t xml:space="preserve"> content (1.5 wt.%) w</w:t>
      </w:r>
      <w:r>
        <w:rPr>
          <w:lang w:val="en-US"/>
        </w:rPr>
        <w:t>ould result in</w:t>
      </w:r>
      <w:r w:rsidR="00537FE1">
        <w:rPr>
          <w:lang w:val="en-US"/>
        </w:rPr>
        <w:t xml:space="preserve"> </w:t>
      </w:r>
      <w:r>
        <w:rPr>
          <w:lang w:val="en-US"/>
        </w:rPr>
        <w:t xml:space="preserve">entirely </w:t>
      </w:r>
      <w:r w:rsidR="00537FE1">
        <w:rPr>
          <w:lang w:val="en-US"/>
        </w:rPr>
        <w:t>crack-free specimens</w:t>
      </w:r>
      <w:r w:rsidR="00052876">
        <w:rPr>
          <w:lang w:val="en-US"/>
        </w:rPr>
        <w:t>,</w:t>
      </w:r>
      <w:r w:rsidR="006254F7">
        <w:rPr>
          <w:lang w:val="en-US"/>
        </w:rPr>
        <w:t xml:space="preserve"> additional </w:t>
      </w:r>
      <w:r w:rsidR="0027130B">
        <w:rPr>
          <w:lang w:val="en-US"/>
        </w:rPr>
        <w:t>fabrications</w:t>
      </w:r>
      <w:r w:rsidR="006254F7">
        <w:rPr>
          <w:lang w:val="en-US"/>
        </w:rPr>
        <w:t xml:space="preserve"> were conducted. </w:t>
      </w:r>
      <w:r w:rsidR="006047B7">
        <w:rPr>
          <w:lang w:val="en-US"/>
        </w:rPr>
        <w:t xml:space="preserve">Highly dense specimens without </w:t>
      </w:r>
      <w:r w:rsidR="00D63E47">
        <w:rPr>
          <w:lang w:val="en-US"/>
        </w:rPr>
        <w:t xml:space="preserve">hot </w:t>
      </w:r>
      <w:r w:rsidR="006047B7">
        <w:rPr>
          <w:lang w:val="en-US"/>
        </w:rPr>
        <w:t>crack</w:t>
      </w:r>
      <w:r w:rsidR="00D63E47">
        <w:rPr>
          <w:lang w:val="en-US"/>
        </w:rPr>
        <w:t>s</w:t>
      </w:r>
      <w:r w:rsidR="006047B7">
        <w:rPr>
          <w:lang w:val="en-US"/>
        </w:rPr>
        <w:t xml:space="preserve"> are obtained with a density value above 99.</w:t>
      </w:r>
      <w:r w:rsidR="00E70341">
        <w:rPr>
          <w:lang w:val="en-US"/>
        </w:rPr>
        <w:t>9</w:t>
      </w:r>
      <w:r w:rsidR="006047B7">
        <w:rPr>
          <w:lang w:val="en-US"/>
        </w:rPr>
        <w:t>% (based on OM analysis), and the r</w:t>
      </w:r>
      <w:r w:rsidR="006254F7">
        <w:rPr>
          <w:lang w:val="en-US"/>
        </w:rPr>
        <w:t>esulting</w:t>
      </w:r>
      <w:r w:rsidR="00052876">
        <w:rPr>
          <w:lang w:val="en-US"/>
        </w:rPr>
        <w:t xml:space="preserve"> tensile properties are presented in </w:t>
      </w:r>
      <w:r w:rsidR="001E10BE" w:rsidRPr="001E10BE">
        <w:rPr>
          <w:color w:val="FF0000"/>
        </w:rPr>
        <w:t xml:space="preserve">Fig. </w:t>
      </w:r>
      <w:r w:rsidR="001E10BE" w:rsidRPr="001E10BE">
        <w:rPr>
          <w:noProof/>
          <w:color w:val="FF0000"/>
        </w:rPr>
        <w:t>11</w:t>
      </w:r>
      <w:r w:rsidR="00052876" w:rsidRPr="00C616F5">
        <w:rPr>
          <w:color w:val="FF0000"/>
          <w:lang w:val="en-US"/>
        </w:rPr>
        <w:t xml:space="preserve"> (</w:t>
      </w:r>
      <w:r w:rsidR="00260BA5">
        <w:rPr>
          <w:color w:val="FF0000"/>
          <w:lang w:val="en-US"/>
        </w:rPr>
        <w:t>c</w:t>
      </w:r>
      <w:r w:rsidR="00052876" w:rsidRPr="00C616F5">
        <w:rPr>
          <w:color w:val="FF0000"/>
          <w:lang w:val="en-US"/>
        </w:rPr>
        <w:t>)</w:t>
      </w:r>
      <w:r w:rsidR="00052876">
        <w:rPr>
          <w:lang w:val="en-US"/>
        </w:rPr>
        <w:t>.</w:t>
      </w:r>
      <w:r w:rsidR="004837B0">
        <w:rPr>
          <w:lang w:val="en-US"/>
        </w:rPr>
        <w:t xml:space="preserve"> </w:t>
      </w:r>
      <w:r w:rsidR="008A2C9A">
        <w:rPr>
          <w:lang w:val="en-US"/>
        </w:rPr>
        <w:t xml:space="preserve">Due to the complete elimination of hot cracks, the sample with 1.5 wt.% </w:t>
      </w:r>
      <w:r w:rsidR="00E53CF9">
        <w:rPr>
          <w:lang w:val="en-US"/>
        </w:rPr>
        <w:t xml:space="preserve">of </w:t>
      </w:r>
      <w:proofErr w:type="spellStart"/>
      <w:r w:rsidR="008A2C9A">
        <w:rPr>
          <w:lang w:val="en-US"/>
        </w:rPr>
        <w:t>TiN</w:t>
      </w:r>
      <w:proofErr w:type="spellEnd"/>
      <w:r w:rsidR="008A2C9A">
        <w:rPr>
          <w:lang w:val="en-US"/>
        </w:rPr>
        <w:t xml:space="preserve"> in its as-built condition</w:t>
      </w:r>
      <w:r w:rsidR="0083207E">
        <w:rPr>
          <w:lang w:val="en-US"/>
        </w:rPr>
        <w:t xml:space="preserve"> (black curve)</w:t>
      </w:r>
      <w:r w:rsidR="008A2C9A">
        <w:rPr>
          <w:lang w:val="en-US"/>
        </w:rPr>
        <w:t xml:space="preserve"> has a better UTS and elongation value</w:t>
      </w:r>
      <w:r w:rsidR="00E53CF9">
        <w:rPr>
          <w:lang w:val="en-US"/>
        </w:rPr>
        <w:t xml:space="preserve">, comparing to its counterpart with 1 wt.% of </w:t>
      </w:r>
      <w:proofErr w:type="spellStart"/>
      <w:r w:rsidR="00E53CF9">
        <w:rPr>
          <w:lang w:val="en-US"/>
        </w:rPr>
        <w:t>TiN</w:t>
      </w:r>
      <w:proofErr w:type="spellEnd"/>
      <w:r w:rsidR="008A2C9A">
        <w:rPr>
          <w:lang w:val="en-US"/>
        </w:rPr>
        <w:t xml:space="preserve">. </w:t>
      </w:r>
      <w:r w:rsidR="008D516C">
        <w:rPr>
          <w:lang w:val="en-US"/>
        </w:rPr>
        <w:t>Under the same annealing temperature of 450 °C</w:t>
      </w:r>
      <w:r w:rsidR="00B31757">
        <w:rPr>
          <w:lang w:val="en-US"/>
        </w:rPr>
        <w:t xml:space="preserve"> (</w:t>
      </w:r>
      <w:r w:rsidR="0097604B">
        <w:rPr>
          <w:lang w:val="en-US"/>
        </w:rPr>
        <w:t xml:space="preserve">highest hardness value for C465 alloy with 1 wt.% </w:t>
      </w:r>
      <w:proofErr w:type="spellStart"/>
      <w:r w:rsidR="0097604B">
        <w:rPr>
          <w:lang w:val="en-US"/>
        </w:rPr>
        <w:t>TiN</w:t>
      </w:r>
      <w:proofErr w:type="spellEnd"/>
      <w:r w:rsidR="0097604B">
        <w:rPr>
          <w:lang w:val="en-US"/>
        </w:rPr>
        <w:t xml:space="preserve">, </w:t>
      </w:r>
      <w:r w:rsidR="00B31757">
        <w:rPr>
          <w:lang w:val="en-US"/>
        </w:rPr>
        <w:t>blue curves)</w:t>
      </w:r>
      <w:r w:rsidR="008D516C">
        <w:rPr>
          <w:lang w:val="en-US"/>
        </w:rPr>
        <w:t xml:space="preserve">, </w:t>
      </w:r>
      <w:r w:rsidR="00FE0E6B">
        <w:rPr>
          <w:lang w:val="en-US"/>
        </w:rPr>
        <w:t xml:space="preserve">the samples with </w:t>
      </w:r>
      <w:r w:rsidR="006254F7">
        <w:rPr>
          <w:lang w:val="en-US"/>
        </w:rPr>
        <w:t>1.5 wt.%</w:t>
      </w:r>
      <w:r w:rsidR="00FE0E6B">
        <w:rPr>
          <w:lang w:val="en-US"/>
        </w:rPr>
        <w:t xml:space="preserve"> </w:t>
      </w:r>
      <w:proofErr w:type="spellStart"/>
      <w:r w:rsidR="00FE0E6B">
        <w:rPr>
          <w:lang w:val="en-US"/>
        </w:rPr>
        <w:t>TiN</w:t>
      </w:r>
      <w:proofErr w:type="spellEnd"/>
      <w:r w:rsidR="00FE0E6B">
        <w:rPr>
          <w:lang w:val="en-US"/>
        </w:rPr>
        <w:t xml:space="preserve"> registers a slightly lower UTS</w:t>
      </w:r>
      <w:r w:rsidR="00470466">
        <w:rPr>
          <w:lang w:val="en-US"/>
        </w:rPr>
        <w:t xml:space="preserve"> (1111 ± 8 MPa vs. 1186 ± 37 MPa)</w:t>
      </w:r>
      <w:r w:rsidR="00FE0E6B">
        <w:rPr>
          <w:lang w:val="en-US"/>
        </w:rPr>
        <w:t xml:space="preserve">, but with a </w:t>
      </w:r>
      <w:r w:rsidR="00BD7E04">
        <w:rPr>
          <w:lang w:val="en-US"/>
        </w:rPr>
        <w:t>much-improved</w:t>
      </w:r>
      <w:r w:rsidR="00FE0E6B">
        <w:rPr>
          <w:lang w:val="en-US"/>
        </w:rPr>
        <w:t xml:space="preserve"> ductility </w:t>
      </w:r>
      <w:r w:rsidR="00470466">
        <w:rPr>
          <w:lang w:val="en-US"/>
        </w:rPr>
        <w:t>(20.6 ± 2.1 % vs. 12.0 ± 0.8 %).</w:t>
      </w:r>
      <w:r w:rsidR="00581CD5">
        <w:rPr>
          <w:lang w:val="en-US"/>
        </w:rPr>
        <w:t xml:space="preserve"> </w:t>
      </w:r>
      <w:r w:rsidR="000A3011">
        <w:rPr>
          <w:lang w:val="en-US"/>
        </w:rPr>
        <w:t>Comparing to the peak-</w:t>
      </w:r>
      <w:r w:rsidR="000A3011">
        <w:rPr>
          <w:lang w:val="en-US"/>
        </w:rPr>
        <w:lastRenderedPageBreak/>
        <w:t xml:space="preserve">aged C465 made from conventional processing routes, </w:t>
      </w:r>
      <w:r w:rsidR="00950143">
        <w:rPr>
          <w:lang w:val="en-US"/>
        </w:rPr>
        <w:t xml:space="preserve">the current 1.5 wt.% </w:t>
      </w:r>
      <w:proofErr w:type="spellStart"/>
      <w:r w:rsidR="00950143">
        <w:rPr>
          <w:lang w:val="en-US"/>
        </w:rPr>
        <w:t>Ti</w:t>
      </w:r>
      <w:r w:rsidR="00BD1CB0">
        <w:rPr>
          <w:lang w:val="en-US"/>
        </w:rPr>
        <w:t>N</w:t>
      </w:r>
      <w:proofErr w:type="spellEnd"/>
      <w:r w:rsidR="00950143">
        <w:rPr>
          <w:lang w:val="en-US"/>
        </w:rPr>
        <w:t>-doped sample after annealing at 450 °C has a lower strength (1100 MPa vs. 1500 MPa), but a higher ductility (20</w:t>
      </w:r>
      <w:r w:rsidR="009B5790">
        <w:rPr>
          <w:lang w:val="en-US"/>
        </w:rPr>
        <w:t xml:space="preserve"> </w:t>
      </w:r>
      <w:r w:rsidR="00950143">
        <w:rPr>
          <w:lang w:val="en-US"/>
        </w:rPr>
        <w:t>% vs. 10</w:t>
      </w:r>
      <w:r w:rsidR="009B5790">
        <w:rPr>
          <w:lang w:val="en-US"/>
        </w:rPr>
        <w:t xml:space="preserve"> </w:t>
      </w:r>
      <w:r w:rsidR="00950143">
        <w:rPr>
          <w:lang w:val="en-US"/>
        </w:rPr>
        <w:t xml:space="preserve">%) </w:t>
      </w:r>
      <w:r w:rsidR="00950143" w:rsidRPr="00950143">
        <w:rPr>
          <w:noProof/>
          <w:lang w:val="en-US"/>
        </w:rPr>
        <w:t>[9]</w:t>
      </w:r>
      <w:r w:rsidR="00950143">
        <w:rPr>
          <w:lang w:val="en-US"/>
        </w:rPr>
        <w:t xml:space="preserve">. </w:t>
      </w:r>
      <w:r w:rsidR="0005440C">
        <w:rPr>
          <w:lang w:val="en-US"/>
        </w:rPr>
        <w:t xml:space="preserve">It is postulated, </w:t>
      </w:r>
      <w:r w:rsidR="00775F50">
        <w:rPr>
          <w:lang w:val="en-US"/>
        </w:rPr>
        <w:t xml:space="preserve">that </w:t>
      </w:r>
      <w:r w:rsidR="00EB1309">
        <w:rPr>
          <w:lang w:val="en-US"/>
        </w:rPr>
        <w:t>the</w:t>
      </w:r>
      <w:r w:rsidR="00775F50">
        <w:rPr>
          <w:lang w:val="en-US"/>
        </w:rPr>
        <w:t xml:space="preserve"> optimal T</w:t>
      </w:r>
      <w:r w:rsidR="00775F50" w:rsidRPr="00E02CBA">
        <w:rPr>
          <w:vertAlign w:val="subscript"/>
          <w:lang w:val="en-US"/>
        </w:rPr>
        <w:t>A</w:t>
      </w:r>
      <w:r w:rsidR="00775F50">
        <w:rPr>
          <w:lang w:val="en-US"/>
        </w:rPr>
        <w:t xml:space="preserve"> </w:t>
      </w:r>
      <w:r w:rsidR="00EB1309">
        <w:rPr>
          <w:lang w:val="en-US"/>
        </w:rPr>
        <w:t>condition</w:t>
      </w:r>
      <w:r w:rsidR="00775F50">
        <w:rPr>
          <w:lang w:val="en-US"/>
        </w:rPr>
        <w:t xml:space="preserve"> should be smaller than 450 °C for the current alloy, and there is </w:t>
      </w:r>
      <w:r w:rsidR="0005440C">
        <w:rPr>
          <w:lang w:val="en-US"/>
        </w:rPr>
        <w:t xml:space="preserve">still room for </w:t>
      </w:r>
      <w:r w:rsidR="00775F50">
        <w:rPr>
          <w:lang w:val="en-US"/>
        </w:rPr>
        <w:t>improvement on its tensile strength</w:t>
      </w:r>
      <w:r w:rsidR="002F5E53">
        <w:rPr>
          <w:lang w:val="en-US"/>
        </w:rPr>
        <w:t xml:space="preserve"> values</w:t>
      </w:r>
      <w:r w:rsidR="00775F50">
        <w:rPr>
          <w:lang w:val="en-US"/>
        </w:rPr>
        <w:t>.</w:t>
      </w:r>
    </w:p>
    <w:p w14:paraId="4E48E3F7" w14:textId="77777777" w:rsidR="00BF2831" w:rsidRDefault="00BF2831" w:rsidP="00BF2831">
      <w:pPr>
        <w:keepNext/>
        <w:spacing w:line="360" w:lineRule="auto"/>
        <w:jc w:val="both"/>
      </w:pPr>
      <w:r w:rsidRPr="00BF2831">
        <w:rPr>
          <w:noProof/>
        </w:rPr>
        <w:drawing>
          <wp:inline distT="0" distB="0" distL="0" distR="0" wp14:anchorId="098B849D" wp14:editId="169B2359">
            <wp:extent cx="5731510" cy="1450466"/>
            <wp:effectExtent l="0" t="0" r="2540" b="0"/>
            <wp:docPr id="8" name="Picture 10">
              <a:extLst xmlns:a="http://schemas.openxmlformats.org/drawingml/2006/main">
                <a:ext uri="{FF2B5EF4-FFF2-40B4-BE49-F238E27FC236}">
                  <a16:creationId xmlns:a16="http://schemas.microsoft.com/office/drawing/2014/main" id="{13FD7A99-DC30-48A0-941D-8BAE4CD897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0">
                      <a:extLst>
                        <a:ext uri="{FF2B5EF4-FFF2-40B4-BE49-F238E27FC236}">
                          <a16:creationId xmlns:a16="http://schemas.microsoft.com/office/drawing/2014/main" id="{13FD7A99-DC30-48A0-941D-8BAE4CD897FC}"/>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5731510" cy="1450466"/>
                    </a:xfrm>
                    <a:prstGeom prst="rect">
                      <a:avLst/>
                    </a:prstGeom>
                  </pic:spPr>
                </pic:pic>
              </a:graphicData>
            </a:graphic>
          </wp:inline>
        </w:drawing>
      </w:r>
    </w:p>
    <w:p w14:paraId="6CE736FA" w14:textId="1F4D0DF3" w:rsidR="00BF2831" w:rsidRDefault="00BF2831" w:rsidP="00BF2831">
      <w:pPr>
        <w:pStyle w:val="Caption"/>
        <w:jc w:val="both"/>
        <w:rPr>
          <w:color w:val="auto"/>
          <w:sz w:val="24"/>
          <w:szCs w:val="24"/>
        </w:rPr>
      </w:pPr>
      <w:bookmarkStart w:id="17" w:name="_Ref139988499"/>
      <w:r w:rsidRPr="00BD7E04">
        <w:rPr>
          <w:color w:val="auto"/>
          <w:sz w:val="24"/>
          <w:szCs w:val="24"/>
        </w:rPr>
        <w:t xml:space="preserve">Fig. </w:t>
      </w:r>
      <w:r w:rsidR="00C77901" w:rsidRPr="00BD7E04">
        <w:rPr>
          <w:noProof/>
          <w:color w:val="auto"/>
          <w:sz w:val="24"/>
          <w:szCs w:val="24"/>
        </w:rPr>
        <w:t>11</w:t>
      </w:r>
      <w:bookmarkEnd w:id="17"/>
      <w:r w:rsidRPr="00BD7E04">
        <w:rPr>
          <w:color w:val="auto"/>
          <w:sz w:val="24"/>
          <w:szCs w:val="24"/>
        </w:rPr>
        <w:t xml:space="preserve"> Tensile properties of </w:t>
      </w:r>
      <w:r w:rsidR="005B5E57" w:rsidRPr="00BD7E04">
        <w:rPr>
          <w:color w:val="auto"/>
          <w:sz w:val="24"/>
          <w:szCs w:val="24"/>
        </w:rPr>
        <w:t xml:space="preserve">(a) </w:t>
      </w:r>
      <w:r w:rsidR="00B155F7" w:rsidRPr="00BD7E04">
        <w:rPr>
          <w:color w:val="auto"/>
          <w:sz w:val="24"/>
          <w:szCs w:val="24"/>
        </w:rPr>
        <w:t xml:space="preserve">the </w:t>
      </w:r>
      <w:r w:rsidR="005B5E57" w:rsidRPr="00BD7E04">
        <w:rPr>
          <w:color w:val="auto"/>
          <w:sz w:val="24"/>
          <w:szCs w:val="24"/>
        </w:rPr>
        <w:t xml:space="preserve">pure </w:t>
      </w:r>
      <w:r w:rsidR="00B155F7" w:rsidRPr="00BD7E04">
        <w:rPr>
          <w:color w:val="auto"/>
          <w:sz w:val="24"/>
          <w:szCs w:val="24"/>
        </w:rPr>
        <w:t>C465 alloy</w:t>
      </w:r>
      <w:r w:rsidR="00E34B53" w:rsidRPr="00BD7E04">
        <w:rPr>
          <w:color w:val="auto"/>
          <w:sz w:val="24"/>
          <w:szCs w:val="24"/>
        </w:rPr>
        <w:t xml:space="preserve"> in the as-built 420 °C annealed, and 630 °C annealed conditions;</w:t>
      </w:r>
      <w:r w:rsidR="00B155F7" w:rsidRPr="00BD7E04">
        <w:rPr>
          <w:color w:val="auto"/>
          <w:sz w:val="24"/>
          <w:szCs w:val="24"/>
        </w:rPr>
        <w:t xml:space="preserve"> </w:t>
      </w:r>
      <w:r w:rsidR="003768FF" w:rsidRPr="00BD7E04">
        <w:rPr>
          <w:color w:val="auto"/>
          <w:sz w:val="24"/>
          <w:szCs w:val="24"/>
        </w:rPr>
        <w:t>(</w:t>
      </w:r>
      <w:r w:rsidR="005B5E57" w:rsidRPr="00BD7E04">
        <w:rPr>
          <w:color w:val="auto"/>
          <w:sz w:val="24"/>
          <w:szCs w:val="24"/>
        </w:rPr>
        <w:t>b</w:t>
      </w:r>
      <w:r w:rsidR="003768FF" w:rsidRPr="00BD7E04">
        <w:rPr>
          <w:color w:val="auto"/>
          <w:sz w:val="24"/>
          <w:szCs w:val="24"/>
        </w:rPr>
        <w:t>)</w:t>
      </w:r>
      <w:r w:rsidR="005B5E57" w:rsidRPr="00BD7E04">
        <w:rPr>
          <w:color w:val="auto"/>
          <w:sz w:val="24"/>
          <w:szCs w:val="24"/>
        </w:rPr>
        <w:t xml:space="preserve"> C465 alloy</w:t>
      </w:r>
      <w:r w:rsidR="003768FF" w:rsidRPr="00BD7E04">
        <w:rPr>
          <w:color w:val="auto"/>
          <w:sz w:val="24"/>
          <w:szCs w:val="24"/>
        </w:rPr>
        <w:t xml:space="preserve"> </w:t>
      </w:r>
      <w:r w:rsidR="00B155F7" w:rsidRPr="00BD7E04">
        <w:rPr>
          <w:color w:val="auto"/>
          <w:sz w:val="24"/>
          <w:szCs w:val="24"/>
        </w:rPr>
        <w:t xml:space="preserve">with </w:t>
      </w:r>
      <w:r w:rsidR="005954A4" w:rsidRPr="00BD7E04">
        <w:rPr>
          <w:color w:val="auto"/>
          <w:sz w:val="24"/>
          <w:szCs w:val="24"/>
        </w:rPr>
        <w:t xml:space="preserve">1 wt.% of </w:t>
      </w:r>
      <w:proofErr w:type="spellStart"/>
      <w:r w:rsidR="005954A4" w:rsidRPr="00BD7E04">
        <w:rPr>
          <w:color w:val="auto"/>
          <w:sz w:val="24"/>
          <w:szCs w:val="24"/>
        </w:rPr>
        <w:t>TiN</w:t>
      </w:r>
      <w:proofErr w:type="spellEnd"/>
      <w:r w:rsidR="005954A4" w:rsidRPr="00BD7E04">
        <w:rPr>
          <w:color w:val="auto"/>
          <w:sz w:val="24"/>
          <w:szCs w:val="24"/>
        </w:rPr>
        <w:t>, in the as-built, 420 °C annealed, 4</w:t>
      </w:r>
      <w:r w:rsidR="003768FF" w:rsidRPr="00BD7E04">
        <w:rPr>
          <w:color w:val="auto"/>
          <w:sz w:val="24"/>
          <w:szCs w:val="24"/>
        </w:rPr>
        <w:t>5</w:t>
      </w:r>
      <w:r w:rsidR="005954A4" w:rsidRPr="00BD7E04">
        <w:rPr>
          <w:color w:val="auto"/>
          <w:sz w:val="24"/>
          <w:szCs w:val="24"/>
        </w:rPr>
        <w:t>0 °C annealed, and 630 °C annealed conditions</w:t>
      </w:r>
      <w:r w:rsidR="003768FF" w:rsidRPr="00BD7E04">
        <w:rPr>
          <w:color w:val="auto"/>
          <w:sz w:val="24"/>
          <w:szCs w:val="24"/>
        </w:rPr>
        <w:t>; and (</w:t>
      </w:r>
      <w:r w:rsidR="006E0C29" w:rsidRPr="00BD7E04">
        <w:rPr>
          <w:color w:val="auto"/>
          <w:sz w:val="24"/>
          <w:szCs w:val="24"/>
        </w:rPr>
        <w:t>c</w:t>
      </w:r>
      <w:r w:rsidR="003768FF" w:rsidRPr="00BD7E04">
        <w:rPr>
          <w:color w:val="auto"/>
          <w:sz w:val="24"/>
          <w:szCs w:val="24"/>
        </w:rPr>
        <w:t xml:space="preserve">) </w:t>
      </w:r>
      <w:r w:rsidR="006E0C29" w:rsidRPr="00BD7E04">
        <w:rPr>
          <w:color w:val="auto"/>
          <w:sz w:val="24"/>
          <w:szCs w:val="24"/>
        </w:rPr>
        <w:t xml:space="preserve">C465 alloy </w:t>
      </w:r>
      <w:r w:rsidR="003768FF" w:rsidRPr="00BD7E04">
        <w:rPr>
          <w:color w:val="auto"/>
          <w:sz w:val="24"/>
          <w:szCs w:val="24"/>
        </w:rPr>
        <w:t xml:space="preserve">with 1.5 wt.% </w:t>
      </w:r>
      <w:proofErr w:type="spellStart"/>
      <w:r w:rsidR="003768FF" w:rsidRPr="00BD7E04">
        <w:rPr>
          <w:color w:val="auto"/>
          <w:sz w:val="24"/>
          <w:szCs w:val="24"/>
        </w:rPr>
        <w:t>TiN</w:t>
      </w:r>
      <w:proofErr w:type="spellEnd"/>
      <w:r w:rsidR="003768FF" w:rsidRPr="00BD7E04">
        <w:rPr>
          <w:color w:val="auto"/>
          <w:sz w:val="24"/>
          <w:szCs w:val="24"/>
        </w:rPr>
        <w:t>, in the as-built, and 450 °C annealed conditions.</w:t>
      </w:r>
    </w:p>
    <w:p w14:paraId="093EF433" w14:textId="77777777" w:rsidR="00BD7E04" w:rsidRPr="00BD7E04" w:rsidRDefault="00BD7E04" w:rsidP="00BD7E04"/>
    <w:p w14:paraId="498314D0" w14:textId="4DDCBE38" w:rsidR="00860463" w:rsidRPr="001F7CCD" w:rsidRDefault="00860463" w:rsidP="001F7CCD">
      <w:pPr>
        <w:pStyle w:val="Heading1"/>
        <w:numPr>
          <w:ilvl w:val="0"/>
          <w:numId w:val="1"/>
        </w:numPr>
        <w:ind w:hanging="720"/>
        <w:jc w:val="both"/>
        <w:rPr>
          <w:b/>
          <w:bCs/>
          <w:color w:val="auto"/>
          <w:lang w:val="en-US"/>
        </w:rPr>
      </w:pPr>
      <w:r w:rsidRPr="001F7CCD">
        <w:rPr>
          <w:b/>
          <w:bCs/>
          <w:color w:val="auto"/>
          <w:lang w:val="en-US"/>
        </w:rPr>
        <w:t>Discussion</w:t>
      </w:r>
    </w:p>
    <w:p w14:paraId="21B5F7A6" w14:textId="322976F4" w:rsidR="00F878C8" w:rsidRDefault="007D37A5" w:rsidP="006A77CA">
      <w:pPr>
        <w:spacing w:line="360" w:lineRule="auto"/>
        <w:jc w:val="both"/>
        <w:rPr>
          <w:lang w:val="en-US"/>
        </w:rPr>
      </w:pPr>
      <w:r w:rsidRPr="00475BF1">
        <w:rPr>
          <w:lang w:val="en-US"/>
        </w:rPr>
        <w:t xml:space="preserve">In the current work, </w:t>
      </w:r>
      <w:proofErr w:type="spellStart"/>
      <w:r w:rsidRPr="00475BF1">
        <w:rPr>
          <w:lang w:val="en-US"/>
        </w:rPr>
        <w:t>TiN</w:t>
      </w:r>
      <w:proofErr w:type="spellEnd"/>
      <w:r w:rsidRPr="00475BF1">
        <w:rPr>
          <w:lang w:val="en-US"/>
        </w:rPr>
        <w:t xml:space="preserve"> particles</w:t>
      </w:r>
      <w:r>
        <w:rPr>
          <w:lang w:val="en-US"/>
        </w:rPr>
        <w:t xml:space="preserve"> are added into C465</w:t>
      </w:r>
      <w:r w:rsidR="00EC1FF5">
        <w:rPr>
          <w:vertAlign w:val="superscript"/>
          <w:lang w:val="en-US"/>
        </w:rPr>
        <w:t xml:space="preserve"> </w:t>
      </w:r>
      <w:r w:rsidR="001F7CCD">
        <w:rPr>
          <w:lang w:val="en-US"/>
        </w:rPr>
        <w:t>HSS</w:t>
      </w:r>
      <w:r>
        <w:rPr>
          <w:lang w:val="en-US"/>
        </w:rPr>
        <w:t xml:space="preserve"> </w:t>
      </w:r>
      <w:r w:rsidR="00BC710C">
        <w:rPr>
          <w:lang w:val="en-US"/>
        </w:rPr>
        <w:t xml:space="preserve">to solve </w:t>
      </w:r>
      <w:r w:rsidR="00D158C1">
        <w:rPr>
          <w:lang w:val="en-US"/>
        </w:rPr>
        <w:t>the</w:t>
      </w:r>
      <w:r w:rsidR="00BC710C">
        <w:rPr>
          <w:lang w:val="en-US"/>
        </w:rPr>
        <w:t xml:space="preserve"> problem of </w:t>
      </w:r>
      <w:r w:rsidR="00F878C8">
        <w:rPr>
          <w:lang w:val="en-US"/>
        </w:rPr>
        <w:t xml:space="preserve">hot </w:t>
      </w:r>
      <w:r w:rsidR="00BC710C">
        <w:rPr>
          <w:lang w:val="en-US"/>
        </w:rPr>
        <w:t xml:space="preserve">cracking </w:t>
      </w:r>
      <w:r w:rsidR="00A16810">
        <w:rPr>
          <w:lang w:val="en-US"/>
        </w:rPr>
        <w:t>during</w:t>
      </w:r>
      <w:r w:rsidR="00BC710C">
        <w:rPr>
          <w:lang w:val="en-US"/>
        </w:rPr>
        <w:t xml:space="preserve"> </w:t>
      </w:r>
      <w:r w:rsidR="00FC3A92">
        <w:rPr>
          <w:lang w:val="en-US"/>
        </w:rPr>
        <w:t xml:space="preserve">the </w:t>
      </w:r>
      <w:r w:rsidR="00BC710C">
        <w:rPr>
          <w:lang w:val="en-US"/>
        </w:rPr>
        <w:t xml:space="preserve">AM production. </w:t>
      </w:r>
      <w:r w:rsidR="003423F5">
        <w:rPr>
          <w:lang w:val="en-US"/>
        </w:rPr>
        <w:t xml:space="preserve">While crack-free samples can be obtained with </w:t>
      </w:r>
      <w:r w:rsidR="00F878C8">
        <w:rPr>
          <w:lang w:val="en-US"/>
        </w:rPr>
        <w:t xml:space="preserve">excellent </w:t>
      </w:r>
      <w:r w:rsidR="003423F5">
        <w:rPr>
          <w:lang w:val="en-US"/>
        </w:rPr>
        <w:t xml:space="preserve">tensile properties through this approach, the addition of </w:t>
      </w:r>
      <w:proofErr w:type="spellStart"/>
      <w:r w:rsidR="003423F5">
        <w:rPr>
          <w:lang w:val="en-US"/>
        </w:rPr>
        <w:t>TiN</w:t>
      </w:r>
      <w:proofErr w:type="spellEnd"/>
      <w:r w:rsidR="003423F5">
        <w:rPr>
          <w:lang w:val="en-US"/>
        </w:rPr>
        <w:t xml:space="preserve"> also has</w:t>
      </w:r>
      <w:r w:rsidR="00B5736E">
        <w:rPr>
          <w:lang w:val="en-US"/>
        </w:rPr>
        <w:t xml:space="preserve"> several other</w:t>
      </w:r>
      <w:r w:rsidR="003423F5">
        <w:rPr>
          <w:lang w:val="en-US"/>
        </w:rPr>
        <w:t xml:space="preserve"> implications</w:t>
      </w:r>
      <w:r w:rsidR="008D52C0">
        <w:rPr>
          <w:lang w:val="en-US"/>
        </w:rPr>
        <w:t xml:space="preserve">. </w:t>
      </w:r>
      <w:r w:rsidR="00EC4135">
        <w:rPr>
          <w:lang w:val="en-US"/>
        </w:rPr>
        <w:t>Here, we mainly aim to discuss</w:t>
      </w:r>
      <w:r w:rsidR="00EC1FF5">
        <w:rPr>
          <w:lang w:val="en-US"/>
        </w:rPr>
        <w:t xml:space="preserve"> </w:t>
      </w:r>
      <w:r w:rsidR="00EC4135">
        <w:rPr>
          <w:lang w:val="en-US"/>
        </w:rPr>
        <w:t xml:space="preserve">three </w:t>
      </w:r>
      <w:r w:rsidR="00770838">
        <w:rPr>
          <w:lang w:val="en-US"/>
        </w:rPr>
        <w:t xml:space="preserve">related </w:t>
      </w:r>
      <w:r w:rsidR="00EC4135">
        <w:rPr>
          <w:lang w:val="en-US"/>
        </w:rPr>
        <w:t>issues</w:t>
      </w:r>
      <w:r w:rsidR="006F7B7C">
        <w:rPr>
          <w:lang w:val="en-US"/>
        </w:rPr>
        <w:t xml:space="preserve">, namely, (1) </w:t>
      </w:r>
      <w:r w:rsidR="008950E4">
        <w:rPr>
          <w:lang w:val="en-US"/>
        </w:rPr>
        <w:t xml:space="preserve">the mechanism of crack elimination due to the introduction of </w:t>
      </w:r>
      <w:proofErr w:type="spellStart"/>
      <w:r w:rsidR="008950E4">
        <w:rPr>
          <w:lang w:val="en-US"/>
        </w:rPr>
        <w:t>TiN</w:t>
      </w:r>
      <w:proofErr w:type="spellEnd"/>
      <w:r w:rsidR="001F7CCD">
        <w:rPr>
          <w:lang w:val="en-US"/>
        </w:rPr>
        <w:t>,</w:t>
      </w:r>
      <w:r w:rsidR="00D038C4">
        <w:rPr>
          <w:lang w:val="en-US"/>
        </w:rPr>
        <w:t xml:space="preserve"> (2) </w:t>
      </w:r>
      <w:r w:rsidR="00BD09BC">
        <w:rPr>
          <w:lang w:val="en-US"/>
        </w:rPr>
        <w:t xml:space="preserve">the effects of </w:t>
      </w:r>
      <w:proofErr w:type="spellStart"/>
      <w:r w:rsidR="00BD09BC">
        <w:rPr>
          <w:lang w:val="en-US"/>
        </w:rPr>
        <w:t>TiN</w:t>
      </w:r>
      <w:proofErr w:type="spellEnd"/>
      <w:r w:rsidR="00BD09BC">
        <w:rPr>
          <w:lang w:val="en-US"/>
        </w:rPr>
        <w:t xml:space="preserve"> on </w:t>
      </w:r>
      <w:r w:rsidR="00303BDE">
        <w:rPr>
          <w:lang w:val="en-US"/>
        </w:rPr>
        <w:t xml:space="preserve">the </w:t>
      </w:r>
      <w:r w:rsidR="00BD09BC">
        <w:rPr>
          <w:lang w:val="en-US"/>
        </w:rPr>
        <w:t xml:space="preserve">volume fraction </w:t>
      </w:r>
      <w:r w:rsidR="00F878C8">
        <w:rPr>
          <w:lang w:val="en-US"/>
        </w:rPr>
        <w:t xml:space="preserve">of the </w:t>
      </w:r>
      <w:r w:rsidR="001F7CCD">
        <w:rPr>
          <w:lang w:val="en-US"/>
        </w:rPr>
        <w:t xml:space="preserve">retained and reverted </w:t>
      </w:r>
      <w:r w:rsidR="008F54AD">
        <w:rPr>
          <w:lang w:val="en-US"/>
        </w:rPr>
        <w:t>austenite</w:t>
      </w:r>
      <w:r w:rsidR="00F878C8">
        <w:rPr>
          <w:lang w:val="en-US"/>
        </w:rPr>
        <w:t xml:space="preserve"> </w:t>
      </w:r>
      <w:r w:rsidR="001F7CCD">
        <w:rPr>
          <w:lang w:val="en-US"/>
        </w:rPr>
        <w:t>(</w:t>
      </w:r>
      <w:r w:rsidR="00F878C8">
        <w:rPr>
          <w:lang w:val="en-US"/>
        </w:rPr>
        <w:t>after cooling and subsequent heating</w:t>
      </w:r>
      <w:r w:rsidR="001F7CCD">
        <w:rPr>
          <w:lang w:val="en-US"/>
        </w:rPr>
        <w:t xml:space="preserve">, respectively), and </w:t>
      </w:r>
      <w:r w:rsidR="00F878C8">
        <w:rPr>
          <w:lang w:val="en-US"/>
        </w:rPr>
        <w:t>(3) the influence of the microstructur</w:t>
      </w:r>
      <w:r w:rsidR="001F7CCD">
        <w:rPr>
          <w:lang w:val="en-US"/>
        </w:rPr>
        <w:t>al</w:t>
      </w:r>
      <w:r w:rsidR="00F878C8">
        <w:rPr>
          <w:lang w:val="en-US"/>
        </w:rPr>
        <w:t xml:space="preserve"> change</w:t>
      </w:r>
      <w:r w:rsidR="001F7CCD">
        <w:rPr>
          <w:lang w:val="en-US"/>
        </w:rPr>
        <w:t>s</w:t>
      </w:r>
      <w:r w:rsidR="00F878C8">
        <w:rPr>
          <w:lang w:val="en-US"/>
        </w:rPr>
        <w:t xml:space="preserve"> on the tensile behavior.</w:t>
      </w:r>
    </w:p>
    <w:p w14:paraId="5395E566" w14:textId="0B72FC47" w:rsidR="00860463" w:rsidRPr="001F7CCD" w:rsidRDefault="001F7CCD" w:rsidP="006A77CA">
      <w:pPr>
        <w:pStyle w:val="Heading2"/>
        <w:jc w:val="both"/>
        <w:rPr>
          <w:b/>
          <w:bCs/>
          <w:lang w:val="en-US"/>
        </w:rPr>
      </w:pPr>
      <w:r w:rsidRPr="001F7CCD">
        <w:rPr>
          <w:b/>
          <w:bCs/>
          <w:color w:val="auto"/>
          <w:lang w:val="en-US"/>
        </w:rPr>
        <w:t xml:space="preserve">4.1. </w:t>
      </w:r>
      <w:r w:rsidR="00D63EA7" w:rsidRPr="001F7CCD">
        <w:rPr>
          <w:b/>
          <w:bCs/>
          <w:color w:val="auto"/>
          <w:lang w:val="en-US"/>
        </w:rPr>
        <w:t>Mitigation strategies for hot crack</w:t>
      </w:r>
      <w:r w:rsidR="00D67FBF" w:rsidRPr="001F7CCD">
        <w:rPr>
          <w:b/>
          <w:bCs/>
          <w:color w:val="auto"/>
          <w:lang w:val="en-US"/>
        </w:rPr>
        <w:t>ing</w:t>
      </w:r>
      <w:r w:rsidR="00D63EA7" w:rsidRPr="001F7CCD">
        <w:rPr>
          <w:b/>
          <w:bCs/>
          <w:lang w:val="en-US"/>
        </w:rPr>
        <w:t xml:space="preserve"> </w:t>
      </w:r>
    </w:p>
    <w:p w14:paraId="6B996081" w14:textId="60FD95E9" w:rsidR="00436F3B" w:rsidRDefault="003A55A1" w:rsidP="00436F3B">
      <w:pPr>
        <w:spacing w:line="360" w:lineRule="auto"/>
        <w:jc w:val="both"/>
        <w:rPr>
          <w:lang w:val="en-US"/>
        </w:rPr>
      </w:pPr>
      <w:r>
        <w:rPr>
          <w:lang w:val="en-US"/>
        </w:rPr>
        <w:t xml:space="preserve">The underlying mechanism for the occurrence of hot cracking is </w:t>
      </w:r>
      <w:r w:rsidR="000B47FE">
        <w:rPr>
          <w:lang w:val="en-US"/>
        </w:rPr>
        <w:t xml:space="preserve">often ascribed to the combined effects of (1) </w:t>
      </w:r>
      <w:r w:rsidR="001E7601">
        <w:rPr>
          <w:lang w:val="en-US"/>
        </w:rPr>
        <w:t>a</w:t>
      </w:r>
      <w:r w:rsidR="000B47FE">
        <w:rPr>
          <w:lang w:val="en-US"/>
        </w:rPr>
        <w:t xml:space="preserve"> low-melting liquid film</w:t>
      </w:r>
      <w:r w:rsidR="001E7601">
        <w:rPr>
          <w:lang w:val="en-US"/>
        </w:rPr>
        <w:t xml:space="preserve"> at the grain </w:t>
      </w:r>
      <w:r w:rsidR="008F54AD">
        <w:rPr>
          <w:lang w:val="en-US"/>
        </w:rPr>
        <w:t>boundaries</w:t>
      </w:r>
      <w:r w:rsidR="001E7601">
        <w:rPr>
          <w:lang w:val="en-US"/>
        </w:rPr>
        <w:t>,</w:t>
      </w:r>
      <w:r w:rsidR="000B47FE">
        <w:rPr>
          <w:lang w:val="en-US"/>
        </w:rPr>
        <w:t xml:space="preserve"> </w:t>
      </w:r>
      <w:r w:rsidR="00D3112F">
        <w:rPr>
          <w:lang w:val="en-US"/>
        </w:rPr>
        <w:t xml:space="preserve">triggered by solute partitioning during solidification, and (2) the inherent tensile residual stresses within the </w:t>
      </w:r>
      <w:r w:rsidR="001E7601">
        <w:rPr>
          <w:lang w:val="en-US"/>
        </w:rPr>
        <w:t>LPBF</w:t>
      </w:r>
      <w:r w:rsidR="00D3112F">
        <w:rPr>
          <w:lang w:val="en-US"/>
        </w:rPr>
        <w:t xml:space="preserve"> part </w:t>
      </w:r>
      <w:r w:rsidR="004B0F04" w:rsidRPr="004B0F04">
        <w:rPr>
          <w:noProof/>
          <w:lang w:val="en-US"/>
        </w:rPr>
        <w:t>[2]</w:t>
      </w:r>
      <w:r w:rsidR="00D3112F">
        <w:rPr>
          <w:lang w:val="en-US"/>
        </w:rPr>
        <w:t xml:space="preserve">. </w:t>
      </w:r>
      <w:r w:rsidR="00455703">
        <w:rPr>
          <w:lang w:val="en-US"/>
        </w:rPr>
        <w:t xml:space="preserve">One quick method to </w:t>
      </w:r>
      <w:r w:rsidR="00E85B6C">
        <w:rPr>
          <w:lang w:val="en-US"/>
        </w:rPr>
        <w:t>tackle the issue of</w:t>
      </w:r>
      <w:r w:rsidR="00455703">
        <w:rPr>
          <w:lang w:val="en-US"/>
        </w:rPr>
        <w:t xml:space="preserve"> the hot cracking </w:t>
      </w:r>
      <w:r w:rsidR="00E85B6C">
        <w:rPr>
          <w:lang w:val="en-US"/>
        </w:rPr>
        <w:t xml:space="preserve">is to limit the extent of solute partitioning via heat input reduction </w:t>
      </w:r>
      <w:r w:rsidR="00564E62">
        <w:rPr>
          <w:lang w:val="en-US"/>
        </w:rPr>
        <w:t>(e.g., reducing the laser power or increasing the laser scan speed)</w:t>
      </w:r>
      <w:r w:rsidR="00E85B6C">
        <w:rPr>
          <w:lang w:val="en-US"/>
        </w:rPr>
        <w:t xml:space="preserve">. This approach </w:t>
      </w:r>
      <w:r w:rsidR="00564E62">
        <w:rPr>
          <w:lang w:val="en-US"/>
        </w:rPr>
        <w:t xml:space="preserve">has been proven to be </w:t>
      </w:r>
      <w:r w:rsidR="00E85B6C">
        <w:rPr>
          <w:lang w:val="en-US"/>
        </w:rPr>
        <w:t>effective</w:t>
      </w:r>
      <w:r w:rsidR="00564E62">
        <w:rPr>
          <w:lang w:val="en-US"/>
        </w:rPr>
        <w:t xml:space="preserve"> in several nickel-based </w:t>
      </w:r>
      <w:r w:rsidR="00F473FE">
        <w:rPr>
          <w:lang w:val="en-US"/>
        </w:rPr>
        <w:t>super</w:t>
      </w:r>
      <w:r w:rsidR="00564E62">
        <w:rPr>
          <w:lang w:val="en-US"/>
        </w:rPr>
        <w:t xml:space="preserve">alloys </w:t>
      </w:r>
      <w:r w:rsidR="004B0F04" w:rsidRPr="004B0F04">
        <w:rPr>
          <w:noProof/>
          <w:lang w:val="en-US"/>
        </w:rPr>
        <w:t>[11]</w:t>
      </w:r>
      <w:r w:rsidR="006E7693">
        <w:rPr>
          <w:lang w:val="en-US"/>
        </w:rPr>
        <w:t>, but it</w:t>
      </w:r>
      <w:r w:rsidR="00455703">
        <w:rPr>
          <w:lang w:val="en-US"/>
        </w:rPr>
        <w:t xml:space="preserve"> did not work well for the current </w:t>
      </w:r>
      <w:r w:rsidR="00D37A88">
        <w:rPr>
          <w:lang w:val="en-US"/>
        </w:rPr>
        <w:lastRenderedPageBreak/>
        <w:t>material</w:t>
      </w:r>
      <w:r w:rsidR="00455703">
        <w:rPr>
          <w:lang w:val="en-US"/>
        </w:rPr>
        <w:t xml:space="preserve"> (</w:t>
      </w:r>
      <w:r w:rsidR="00455703" w:rsidRPr="00455703">
        <w:rPr>
          <w:color w:val="FF0000"/>
        </w:rPr>
        <w:t xml:space="preserve">Fig. </w:t>
      </w:r>
      <w:r w:rsidR="00455703" w:rsidRPr="00455703">
        <w:rPr>
          <w:noProof/>
          <w:color w:val="FF0000"/>
        </w:rPr>
        <w:t>5</w:t>
      </w:r>
      <w:r w:rsidR="00455703" w:rsidRPr="00455703">
        <w:rPr>
          <w:color w:val="FF0000"/>
          <w:lang w:val="en-US"/>
        </w:rPr>
        <w:t xml:space="preserve"> (a)</w:t>
      </w:r>
      <w:r w:rsidR="00455703">
        <w:rPr>
          <w:lang w:val="en-US"/>
        </w:rPr>
        <w:t xml:space="preserve">). </w:t>
      </w:r>
      <w:r w:rsidR="00F83247">
        <w:rPr>
          <w:lang w:val="en-US"/>
        </w:rPr>
        <w:t>The difficulty of addressing the hot cracking issue</w:t>
      </w:r>
      <w:r w:rsidR="00A3523F">
        <w:rPr>
          <w:lang w:val="en-US"/>
        </w:rPr>
        <w:t xml:space="preserve"> here</w:t>
      </w:r>
      <w:r w:rsidR="00F83247">
        <w:rPr>
          <w:lang w:val="en-US"/>
        </w:rPr>
        <w:t>, not only for this material, but</w:t>
      </w:r>
      <w:r w:rsidR="009346DE">
        <w:rPr>
          <w:lang w:val="en-US"/>
        </w:rPr>
        <w:t xml:space="preserve"> </w:t>
      </w:r>
      <w:r w:rsidR="00881598">
        <w:rPr>
          <w:lang w:val="en-US"/>
        </w:rPr>
        <w:t xml:space="preserve">envisioned </w:t>
      </w:r>
      <w:r w:rsidR="00A3523F">
        <w:rPr>
          <w:lang w:val="en-US"/>
        </w:rPr>
        <w:t>also for</w:t>
      </w:r>
      <w:r w:rsidR="009346DE">
        <w:rPr>
          <w:lang w:val="en-US"/>
        </w:rPr>
        <w:t xml:space="preserve"> </w:t>
      </w:r>
      <w:r w:rsidR="00881598">
        <w:rPr>
          <w:lang w:val="en-US"/>
        </w:rPr>
        <w:t>other</w:t>
      </w:r>
      <w:r w:rsidR="00A3523F">
        <w:rPr>
          <w:lang w:val="en-US"/>
        </w:rPr>
        <w:t xml:space="preserve"> alloy</w:t>
      </w:r>
      <w:r w:rsidR="00881598">
        <w:rPr>
          <w:lang w:val="en-US"/>
        </w:rPr>
        <w:t>s</w:t>
      </w:r>
      <w:r w:rsidR="009346DE">
        <w:rPr>
          <w:lang w:val="en-US"/>
        </w:rPr>
        <w:t xml:space="preserve"> experienc</w:t>
      </w:r>
      <w:r w:rsidR="00A3523F">
        <w:rPr>
          <w:lang w:val="en-US"/>
        </w:rPr>
        <w:t>ing</w:t>
      </w:r>
      <w:r w:rsidR="009346DE">
        <w:rPr>
          <w:lang w:val="en-US"/>
        </w:rPr>
        <w:t xml:space="preserve"> solid-state phase transformation</w:t>
      </w:r>
      <w:r w:rsidR="00A3523F">
        <w:rPr>
          <w:lang w:val="en-US"/>
        </w:rPr>
        <w:t xml:space="preserve"> during cooling, </w:t>
      </w:r>
      <w:r w:rsidR="003F1953">
        <w:rPr>
          <w:lang w:val="en-US"/>
        </w:rPr>
        <w:t xml:space="preserve">is the absence of the as-solidified partitioning information which can be retrieved via experimental means. </w:t>
      </w:r>
      <w:r w:rsidR="00436F3B">
        <w:rPr>
          <w:lang w:val="en-US"/>
        </w:rPr>
        <w:t xml:space="preserve">Such data is vital </w:t>
      </w:r>
      <w:r w:rsidR="001E7601">
        <w:rPr>
          <w:lang w:val="en-US"/>
        </w:rPr>
        <w:t>for</w:t>
      </w:r>
      <w:r w:rsidR="00436F3B">
        <w:rPr>
          <w:lang w:val="en-US"/>
        </w:rPr>
        <w:t xml:space="preserve"> alloy design </w:t>
      </w:r>
      <w:r w:rsidR="001E4AA9">
        <w:rPr>
          <w:lang w:val="en-US"/>
        </w:rPr>
        <w:t>that</w:t>
      </w:r>
      <w:r w:rsidR="00436F3B">
        <w:rPr>
          <w:lang w:val="en-US"/>
        </w:rPr>
        <w:t xml:space="preserve"> can either remove the hot-crack-promoting element, or reduce its detrimental effects </w:t>
      </w:r>
      <w:r w:rsidR="00AA26E1">
        <w:rPr>
          <w:lang w:val="en-US"/>
        </w:rPr>
        <w:t>by</w:t>
      </w:r>
      <w:r w:rsidR="00436F3B">
        <w:rPr>
          <w:lang w:val="en-US"/>
        </w:rPr>
        <w:t xml:space="preserve"> </w:t>
      </w:r>
      <w:r w:rsidR="001E4AA9">
        <w:rPr>
          <w:lang w:val="en-US"/>
        </w:rPr>
        <w:t xml:space="preserve">adjusting the </w:t>
      </w:r>
      <w:r w:rsidR="00947092">
        <w:rPr>
          <w:lang w:val="en-US"/>
        </w:rPr>
        <w:t xml:space="preserve">contents </w:t>
      </w:r>
      <w:r w:rsidR="00CB0391">
        <w:rPr>
          <w:lang w:val="en-US"/>
        </w:rPr>
        <w:t xml:space="preserve">of other solute elements </w:t>
      </w:r>
      <w:r w:rsidR="004B0F04" w:rsidRPr="004B0F04">
        <w:rPr>
          <w:noProof/>
          <w:lang w:val="en-US"/>
        </w:rPr>
        <w:t>[3]</w:t>
      </w:r>
      <w:r w:rsidR="00947092">
        <w:rPr>
          <w:lang w:val="en-US"/>
        </w:rPr>
        <w:t xml:space="preserve">. </w:t>
      </w:r>
      <w:r w:rsidR="00904471">
        <w:rPr>
          <w:lang w:val="en-US"/>
        </w:rPr>
        <w:t>It is recognized that certain computation</w:t>
      </w:r>
      <w:r w:rsidR="00D22983">
        <w:rPr>
          <w:lang w:val="en-US"/>
        </w:rPr>
        <w:t>al</w:t>
      </w:r>
      <w:r w:rsidR="00904471">
        <w:rPr>
          <w:lang w:val="en-US"/>
        </w:rPr>
        <w:t xml:space="preserve"> methods (e.g., </w:t>
      </w:r>
      <w:r w:rsidR="00007351">
        <w:rPr>
          <w:lang w:val="en-US"/>
        </w:rPr>
        <w:t>DICTRA</w:t>
      </w:r>
      <w:r w:rsidR="00904471">
        <w:rPr>
          <w:lang w:val="en-US"/>
        </w:rPr>
        <w:t>) can help to predict th</w:t>
      </w:r>
      <w:r w:rsidR="000D0163">
        <w:rPr>
          <w:lang w:val="en-US"/>
        </w:rPr>
        <w:t xml:space="preserve">is </w:t>
      </w:r>
      <w:r w:rsidR="00904471">
        <w:rPr>
          <w:lang w:val="en-US"/>
        </w:rPr>
        <w:t>information, but they in turn require highly accurate thermal history of the material</w:t>
      </w:r>
      <w:r w:rsidR="00912FEC">
        <w:rPr>
          <w:lang w:val="en-US"/>
        </w:rPr>
        <w:t xml:space="preserve"> which is difficult to obtain</w:t>
      </w:r>
      <w:r w:rsidR="00904471">
        <w:rPr>
          <w:lang w:val="en-US"/>
        </w:rPr>
        <w:t xml:space="preserve">, and typically </w:t>
      </w:r>
      <w:r w:rsidR="00C80100">
        <w:rPr>
          <w:lang w:val="en-US"/>
        </w:rPr>
        <w:t>yield</w:t>
      </w:r>
      <w:r w:rsidR="004022FD">
        <w:rPr>
          <w:lang w:val="en-US"/>
        </w:rPr>
        <w:t xml:space="preserve"> a</w:t>
      </w:r>
      <w:r w:rsidR="00904471">
        <w:rPr>
          <w:lang w:val="en-US"/>
        </w:rPr>
        <w:t xml:space="preserve"> low</w:t>
      </w:r>
      <w:r w:rsidR="004022FD">
        <w:rPr>
          <w:lang w:val="en-US"/>
        </w:rPr>
        <w:t>er</w:t>
      </w:r>
      <w:r w:rsidR="00904471">
        <w:rPr>
          <w:lang w:val="en-US"/>
        </w:rPr>
        <w:t xml:space="preserve"> </w:t>
      </w:r>
      <w:r w:rsidR="00E801AE">
        <w:rPr>
          <w:lang w:val="en-US"/>
        </w:rPr>
        <w:t xml:space="preserve">prediction </w:t>
      </w:r>
      <w:r w:rsidR="00904471">
        <w:rPr>
          <w:lang w:val="en-US"/>
        </w:rPr>
        <w:t xml:space="preserve">accuracy for </w:t>
      </w:r>
      <w:r w:rsidR="00D66261">
        <w:rPr>
          <w:lang w:val="en-US"/>
        </w:rPr>
        <w:t xml:space="preserve">low-concentration </w:t>
      </w:r>
      <w:r w:rsidR="00904471">
        <w:rPr>
          <w:lang w:val="en-US"/>
        </w:rPr>
        <w:t>elements</w:t>
      </w:r>
      <w:r w:rsidR="004022FD">
        <w:rPr>
          <w:lang w:val="en-US"/>
        </w:rPr>
        <w:t xml:space="preserve"> </w:t>
      </w:r>
      <w:r w:rsidR="008A6EFE" w:rsidRPr="008A6EFE">
        <w:rPr>
          <w:noProof/>
          <w:lang w:val="en-US"/>
        </w:rPr>
        <w:t>[23]</w:t>
      </w:r>
      <w:r w:rsidR="00904471">
        <w:rPr>
          <w:lang w:val="en-US"/>
        </w:rPr>
        <w:t>.</w:t>
      </w:r>
      <w:r w:rsidR="0099458F">
        <w:rPr>
          <w:lang w:val="en-US"/>
        </w:rPr>
        <w:t xml:space="preserve"> </w:t>
      </w:r>
      <w:r w:rsidR="000A730F">
        <w:rPr>
          <w:lang w:val="en-US"/>
        </w:rPr>
        <w:t xml:space="preserve">Thus, these simulation tools are </w:t>
      </w:r>
      <w:r w:rsidR="005A186B">
        <w:rPr>
          <w:lang w:val="en-US"/>
        </w:rPr>
        <w:t>largely</w:t>
      </w:r>
      <w:r w:rsidR="000A730F">
        <w:rPr>
          <w:lang w:val="en-US"/>
        </w:rPr>
        <w:t xml:space="preserve"> used </w:t>
      </w:r>
      <w:r w:rsidR="000031C3">
        <w:rPr>
          <w:lang w:val="en-US"/>
        </w:rPr>
        <w:t xml:space="preserve">only </w:t>
      </w:r>
      <w:r w:rsidR="000A730F">
        <w:rPr>
          <w:lang w:val="en-US"/>
        </w:rPr>
        <w:t>as qualitative guide</w:t>
      </w:r>
      <w:r w:rsidR="000031C3">
        <w:rPr>
          <w:lang w:val="en-US"/>
        </w:rPr>
        <w:t>s</w:t>
      </w:r>
      <w:r w:rsidR="0099458F">
        <w:rPr>
          <w:lang w:val="en-US"/>
        </w:rPr>
        <w:t>.</w:t>
      </w:r>
    </w:p>
    <w:p w14:paraId="198ED6D1" w14:textId="5F204B2B" w:rsidR="001B166B" w:rsidRDefault="0099458F" w:rsidP="00556A76">
      <w:pPr>
        <w:spacing w:line="360" w:lineRule="auto"/>
        <w:jc w:val="both"/>
        <w:rPr>
          <w:lang w:val="en-US"/>
        </w:rPr>
      </w:pPr>
      <w:r>
        <w:rPr>
          <w:lang w:val="en-US"/>
        </w:rPr>
        <w:t>Pertinent to the current C465</w:t>
      </w:r>
      <w:r w:rsidR="00D22C66">
        <w:rPr>
          <w:vertAlign w:val="superscript"/>
          <w:lang w:val="en-US"/>
        </w:rPr>
        <w:t xml:space="preserve"> </w:t>
      </w:r>
      <w:r>
        <w:rPr>
          <w:lang w:val="en-US"/>
        </w:rPr>
        <w:t xml:space="preserve">alloy, its solidification path under the Scheil-Gulliver condition is presented in </w:t>
      </w:r>
      <w:r w:rsidR="001E10BE" w:rsidRPr="001E10BE">
        <w:rPr>
          <w:color w:val="FF0000"/>
        </w:rPr>
        <w:t xml:space="preserve">Fig. </w:t>
      </w:r>
      <w:r w:rsidR="001E10BE" w:rsidRPr="001E10BE">
        <w:rPr>
          <w:noProof/>
          <w:color w:val="FF0000"/>
        </w:rPr>
        <w:t>12</w:t>
      </w:r>
      <w:r w:rsidRPr="001E10BE">
        <w:rPr>
          <w:color w:val="FF0000"/>
          <w:lang w:val="en-US"/>
        </w:rPr>
        <w:t xml:space="preserve"> (a</w:t>
      </w:r>
      <w:r w:rsidRPr="0099458F">
        <w:rPr>
          <w:color w:val="FF0000"/>
          <w:lang w:val="en-US"/>
        </w:rPr>
        <w:t>)</w:t>
      </w:r>
      <w:r>
        <w:rPr>
          <w:lang w:val="en-US"/>
        </w:rPr>
        <w:t xml:space="preserve">. </w:t>
      </w:r>
      <w:r w:rsidR="001E7E29">
        <w:rPr>
          <w:lang w:val="en-US"/>
        </w:rPr>
        <w:t>Th</w:t>
      </w:r>
      <w:r w:rsidR="00426BD7">
        <w:rPr>
          <w:lang w:val="en-US"/>
        </w:rPr>
        <w:t>is</w:t>
      </w:r>
      <w:r w:rsidR="001E7E29">
        <w:rPr>
          <w:lang w:val="en-US"/>
        </w:rPr>
        <w:t xml:space="preserve"> formulation assumes no diffusion within the solid and infinitely fast solute redistribution within the liquid </w:t>
      </w:r>
      <w:r w:rsidR="008A6EFE" w:rsidRPr="008A6EFE">
        <w:rPr>
          <w:noProof/>
          <w:lang w:val="en-US"/>
        </w:rPr>
        <w:t>[24]</w:t>
      </w:r>
      <w:r w:rsidR="006A72F8">
        <w:rPr>
          <w:lang w:val="en-US"/>
        </w:rPr>
        <w:t xml:space="preserve">. </w:t>
      </w:r>
      <w:r w:rsidR="00C67929">
        <w:rPr>
          <w:lang w:val="en-US"/>
        </w:rPr>
        <w:t xml:space="preserve">Only austenite, </w:t>
      </w:r>
      <w:r w:rsidR="00767CAC">
        <w:rPr>
          <w:rFonts w:hint="eastAsia"/>
          <w:lang w:val="en-US"/>
        </w:rPr>
        <w:t>ferrite</w:t>
      </w:r>
      <w:r w:rsidR="00C67929">
        <w:rPr>
          <w:lang w:val="en-US"/>
        </w:rPr>
        <w:t xml:space="preserve">, and liquid phases were enabled during the simulation, </w:t>
      </w:r>
      <w:r w:rsidR="00A305C6">
        <w:rPr>
          <w:lang w:val="en-US"/>
        </w:rPr>
        <w:t>guided by</w:t>
      </w:r>
      <w:r w:rsidR="00C67929">
        <w:rPr>
          <w:lang w:val="en-US"/>
        </w:rPr>
        <w:t xml:space="preserve"> </w:t>
      </w:r>
      <w:r w:rsidR="000031C3">
        <w:rPr>
          <w:lang w:val="en-US"/>
        </w:rPr>
        <w:t>the</w:t>
      </w:r>
      <w:r w:rsidR="008A2753">
        <w:rPr>
          <w:lang w:val="en-US"/>
        </w:rPr>
        <w:t xml:space="preserve"> </w:t>
      </w:r>
      <w:r w:rsidR="00C67929">
        <w:rPr>
          <w:lang w:val="en-US"/>
        </w:rPr>
        <w:t>EBSD results (</w:t>
      </w:r>
      <w:r w:rsidR="00C67929" w:rsidRPr="00C67929">
        <w:rPr>
          <w:color w:val="FF0000"/>
        </w:rPr>
        <w:t xml:space="preserve">Fig. </w:t>
      </w:r>
      <w:r w:rsidR="00C67929" w:rsidRPr="00C67929">
        <w:rPr>
          <w:noProof/>
          <w:color w:val="FF0000"/>
        </w:rPr>
        <w:t>2</w:t>
      </w:r>
      <w:r w:rsidR="00C67929">
        <w:rPr>
          <w:lang w:val="en-US"/>
        </w:rPr>
        <w:t xml:space="preserve">). </w:t>
      </w:r>
      <w:r w:rsidR="00767CAC">
        <w:rPr>
          <w:lang w:val="en-US"/>
        </w:rPr>
        <w:t>The m</w:t>
      </w:r>
      <w:r w:rsidR="00C67929">
        <w:rPr>
          <w:lang w:val="en-US"/>
        </w:rPr>
        <w:t xml:space="preserve">ajority </w:t>
      </w:r>
      <w:r w:rsidR="005F231B">
        <w:rPr>
          <w:lang w:val="en-US"/>
        </w:rPr>
        <w:t xml:space="preserve">(about 0.67 mole fraction) </w:t>
      </w:r>
      <w:r w:rsidR="00C67929">
        <w:rPr>
          <w:lang w:val="en-US"/>
        </w:rPr>
        <w:t>of the alloy solidifies as</w:t>
      </w:r>
      <w:r w:rsidR="00EE6981">
        <w:rPr>
          <w:lang w:val="en-US"/>
        </w:rPr>
        <w:t xml:space="preserve"> single</w:t>
      </w:r>
      <w:r w:rsidR="00767CAC">
        <w:rPr>
          <w:lang w:val="en-US"/>
        </w:rPr>
        <w:t>-phase</w:t>
      </w:r>
      <w:r w:rsidR="005F231B" w:rsidRPr="005F231B">
        <w:rPr>
          <w:lang w:val="en-US"/>
        </w:rPr>
        <w:t xml:space="preserve"> </w:t>
      </w:r>
      <w:r w:rsidR="005F231B">
        <w:rPr>
          <w:lang w:val="en-US"/>
        </w:rPr>
        <w:t>FCC, and</w:t>
      </w:r>
      <w:r w:rsidR="005D6904">
        <w:rPr>
          <w:lang w:val="en-US"/>
        </w:rPr>
        <w:t xml:space="preserve"> the</w:t>
      </w:r>
      <w:r w:rsidR="005F231B">
        <w:rPr>
          <w:lang w:val="en-US"/>
        </w:rPr>
        <w:t xml:space="preserve"> BCC phase only forms towards the end of the solidification. </w:t>
      </w:r>
      <w:r w:rsidR="00527F46">
        <w:rPr>
          <w:lang w:val="en-US"/>
        </w:rPr>
        <w:t xml:space="preserve">The partition coefficients of individual elements are calculated </w:t>
      </w:r>
      <w:r w:rsidR="000031C3">
        <w:rPr>
          <w:lang w:val="en-US"/>
        </w:rPr>
        <w:t>as</w:t>
      </w:r>
      <w:r w:rsidR="00527F46">
        <w:rPr>
          <w:lang w:val="en-US"/>
        </w:rPr>
        <w:t xml:space="preserve"> </w:t>
      </w:r>
      <m:oMath>
        <m:r>
          <w:rPr>
            <w:rFonts w:ascii="Cambria Math" w:hAnsi="Cambria Math"/>
            <w:lang w:val="en-US"/>
          </w:rPr>
          <m:t>k=</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S</m:t>
                </m:r>
              </m:sub>
            </m:sSub>
          </m:num>
          <m:den>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L</m:t>
                </m:r>
              </m:sub>
            </m:sSub>
          </m:den>
        </m:f>
      </m:oMath>
      <w:r w:rsidR="000D7023">
        <w:rPr>
          <w:lang w:val="en-US"/>
        </w:rPr>
        <w:t xml:space="preserve">, where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S</m:t>
            </m:r>
          </m:sub>
        </m:sSub>
      </m:oMath>
      <w:r w:rsidR="000D7023">
        <w:rPr>
          <w:lang w:val="en-US"/>
        </w:rPr>
        <w:t xml:space="preserve"> and </w:t>
      </w:r>
      <m:oMath>
        <m:sSub>
          <m:sSubPr>
            <m:ctrlPr>
              <w:rPr>
                <w:rFonts w:ascii="Cambria Math" w:hAnsi="Cambria Math"/>
                <w:i/>
                <w:lang w:val="en-US"/>
              </w:rPr>
            </m:ctrlPr>
          </m:sSubPr>
          <m:e>
            <m:r>
              <w:rPr>
                <w:rFonts w:ascii="Cambria Math" w:hAnsi="Cambria Math"/>
                <w:lang w:val="en-US"/>
              </w:rPr>
              <m:t>X</m:t>
            </m:r>
          </m:e>
          <m:sub>
            <m:r>
              <w:rPr>
                <w:rFonts w:ascii="Cambria Math" w:hAnsi="Cambria Math"/>
                <w:lang w:val="en-US"/>
              </w:rPr>
              <m:t>L</m:t>
            </m:r>
          </m:sub>
        </m:sSub>
      </m:oMath>
      <w:r w:rsidR="000D7023">
        <w:rPr>
          <w:lang w:val="en-US"/>
        </w:rPr>
        <w:t xml:space="preserve"> are the concentrations of the element within </w:t>
      </w:r>
      <w:r w:rsidR="00845BC2">
        <w:rPr>
          <w:lang w:val="en-US"/>
        </w:rPr>
        <w:t>solid and liquid</w:t>
      </w:r>
      <w:r w:rsidR="00AD3F7B">
        <w:rPr>
          <w:lang w:val="en-US"/>
        </w:rPr>
        <w:t xml:space="preserve">, respectively. </w:t>
      </w:r>
      <w:r w:rsidR="008B0FDF">
        <w:rPr>
          <w:lang w:val="en-US"/>
        </w:rPr>
        <w:t xml:space="preserve">Ti is found to have an extremely low partition coefficient within the current alloy, with a value </w:t>
      </w:r>
      <w:r w:rsidR="00767CAC">
        <w:rPr>
          <w:lang w:val="en-US"/>
        </w:rPr>
        <w:t xml:space="preserve">ranging </w:t>
      </w:r>
      <w:r w:rsidR="008B0FDF">
        <w:rPr>
          <w:lang w:val="en-US"/>
        </w:rPr>
        <w:t xml:space="preserve">between 0.2 and 0.4 across the </w:t>
      </w:r>
      <w:r w:rsidR="007B4AE7">
        <w:rPr>
          <w:lang w:val="en-US"/>
        </w:rPr>
        <w:t xml:space="preserve">entire </w:t>
      </w:r>
      <w:r w:rsidR="008B0FDF">
        <w:rPr>
          <w:lang w:val="en-US"/>
        </w:rPr>
        <w:t xml:space="preserve">solidification </w:t>
      </w:r>
      <w:r w:rsidR="0087705B">
        <w:rPr>
          <w:lang w:val="en-US"/>
        </w:rPr>
        <w:t>range</w:t>
      </w:r>
      <w:r w:rsidR="008B0FDF">
        <w:rPr>
          <w:lang w:val="en-US"/>
        </w:rPr>
        <w:t xml:space="preserve">, </w:t>
      </w:r>
      <w:r w:rsidR="001E10BE" w:rsidRPr="001E10BE">
        <w:rPr>
          <w:color w:val="FF0000"/>
        </w:rPr>
        <w:t xml:space="preserve">Fig. </w:t>
      </w:r>
      <w:r w:rsidR="001E10BE" w:rsidRPr="001E10BE">
        <w:rPr>
          <w:noProof/>
          <w:color w:val="FF0000"/>
        </w:rPr>
        <w:t>12</w:t>
      </w:r>
      <w:r w:rsidR="008B0FDF" w:rsidRPr="001E10BE">
        <w:rPr>
          <w:color w:val="FF0000"/>
          <w:lang w:val="en-US"/>
        </w:rPr>
        <w:t xml:space="preserve"> </w:t>
      </w:r>
      <w:r w:rsidR="008B0FDF" w:rsidRPr="008B0FDF">
        <w:rPr>
          <w:color w:val="FF0000"/>
          <w:lang w:val="en-US"/>
        </w:rPr>
        <w:t>(b)</w:t>
      </w:r>
      <w:r w:rsidR="008B0FDF">
        <w:rPr>
          <w:lang w:val="en-US"/>
        </w:rPr>
        <w:t xml:space="preserve">. </w:t>
      </w:r>
      <w:r w:rsidR="00597B0B">
        <w:rPr>
          <w:lang w:val="en-US"/>
        </w:rPr>
        <w:t xml:space="preserve">It is therefore believed that the strong partitioning of Ti during </w:t>
      </w:r>
      <w:r w:rsidR="000031C3">
        <w:rPr>
          <w:lang w:val="en-US"/>
        </w:rPr>
        <w:t>LPBF</w:t>
      </w:r>
      <w:r w:rsidR="00597B0B">
        <w:rPr>
          <w:lang w:val="en-US"/>
        </w:rPr>
        <w:t xml:space="preserve"> is the root cause of hot cracking in th</w:t>
      </w:r>
      <w:r w:rsidR="007C62F4">
        <w:rPr>
          <w:lang w:val="en-US"/>
        </w:rPr>
        <w:t>is</w:t>
      </w:r>
      <w:r w:rsidR="00597B0B">
        <w:rPr>
          <w:lang w:val="en-US"/>
        </w:rPr>
        <w:t xml:space="preserve"> alloy, which agrees to our prior EDX mapping results </w:t>
      </w:r>
      <w:r w:rsidR="0024430F">
        <w:rPr>
          <w:lang w:val="en-US"/>
        </w:rPr>
        <w:t xml:space="preserve">showing </w:t>
      </w:r>
      <w:r w:rsidR="00597B0B">
        <w:rPr>
          <w:lang w:val="en-US"/>
        </w:rPr>
        <w:t xml:space="preserve">Ti enrichment </w:t>
      </w:r>
      <w:r w:rsidR="00552A52">
        <w:rPr>
          <w:lang w:val="en-US"/>
        </w:rPr>
        <w:t>surrounding</w:t>
      </w:r>
      <w:r w:rsidR="00597B0B">
        <w:rPr>
          <w:lang w:val="en-US"/>
        </w:rPr>
        <w:t xml:space="preserve"> the </w:t>
      </w:r>
      <w:r w:rsidR="0024430F">
        <w:rPr>
          <w:lang w:val="en-US"/>
        </w:rPr>
        <w:t xml:space="preserve">hot </w:t>
      </w:r>
      <w:r w:rsidR="00597B0B">
        <w:rPr>
          <w:lang w:val="en-US"/>
        </w:rPr>
        <w:t xml:space="preserve">crack, </w:t>
      </w:r>
      <w:r w:rsidR="00597B0B" w:rsidRPr="00597B0B">
        <w:rPr>
          <w:color w:val="FF0000"/>
        </w:rPr>
        <w:t xml:space="preserve">Fig. </w:t>
      </w:r>
      <w:r w:rsidR="00597B0B" w:rsidRPr="00597B0B">
        <w:rPr>
          <w:noProof/>
          <w:color w:val="FF0000"/>
        </w:rPr>
        <w:t>4</w:t>
      </w:r>
      <w:r w:rsidR="00597B0B">
        <w:rPr>
          <w:lang w:val="en-US"/>
        </w:rPr>
        <w:t xml:space="preserve">. </w:t>
      </w:r>
      <w:r w:rsidR="000031C3">
        <w:rPr>
          <w:lang w:val="en-US"/>
        </w:rPr>
        <w:t>W</w:t>
      </w:r>
      <w:r w:rsidR="001D6D0B">
        <w:rPr>
          <w:lang w:val="en-US"/>
        </w:rPr>
        <w:t xml:space="preserve">ith such a high partitioning tendency, </w:t>
      </w:r>
      <w:r w:rsidR="000031C3">
        <w:rPr>
          <w:lang w:val="en-US"/>
        </w:rPr>
        <w:t xml:space="preserve">it is highly likely that </w:t>
      </w:r>
      <w:r w:rsidR="001D6D0B">
        <w:rPr>
          <w:lang w:val="en-US"/>
        </w:rPr>
        <w:t xml:space="preserve">lowering the heat input alone is insufficient to prevent Ti from enriching the residual liquid along </w:t>
      </w:r>
      <w:r w:rsidR="002A1EDD" w:rsidRPr="00556A76">
        <w:rPr>
          <w:lang w:val="en-US"/>
        </w:rPr>
        <w:t xml:space="preserve">the prior </w:t>
      </w:r>
      <w:r w:rsidR="00767CAC" w:rsidRPr="00556A76">
        <w:rPr>
          <w:lang w:val="en-US"/>
        </w:rPr>
        <w:t xml:space="preserve">austenite </w:t>
      </w:r>
      <w:r w:rsidR="001D6D0B" w:rsidRPr="00556A76">
        <w:rPr>
          <w:lang w:val="en-US"/>
        </w:rPr>
        <w:t>HAGBs</w:t>
      </w:r>
      <w:r w:rsidR="002A1EDD" w:rsidRPr="00556A76">
        <w:rPr>
          <w:lang w:val="en-US"/>
        </w:rPr>
        <w:t>. Thus,</w:t>
      </w:r>
      <w:r w:rsidR="002A1EDD">
        <w:rPr>
          <w:lang w:val="en-US"/>
        </w:rPr>
        <w:t xml:space="preserve"> </w:t>
      </w:r>
      <w:r w:rsidR="00556A76">
        <w:rPr>
          <w:lang w:val="en-US"/>
        </w:rPr>
        <w:t>the residual liquid film’s solidus temperature is lowered which subsequently caused the hot cracking</w:t>
      </w:r>
      <w:r w:rsidR="00E543F6">
        <w:rPr>
          <w:lang w:val="en-US"/>
        </w:rPr>
        <w:t xml:space="preserve">, as </w:t>
      </w:r>
      <w:r w:rsidR="006F4772">
        <w:rPr>
          <w:lang w:val="en-US"/>
        </w:rPr>
        <w:t>shown</w:t>
      </w:r>
      <w:r w:rsidR="00E543F6">
        <w:rPr>
          <w:lang w:val="en-US"/>
        </w:rPr>
        <w:t xml:space="preserve"> in </w:t>
      </w:r>
      <w:r w:rsidR="00E543F6" w:rsidRPr="00455703">
        <w:rPr>
          <w:color w:val="FF0000"/>
        </w:rPr>
        <w:t xml:space="preserve">Fig. </w:t>
      </w:r>
      <w:r w:rsidR="00E543F6" w:rsidRPr="00455703">
        <w:rPr>
          <w:noProof/>
          <w:color w:val="FF0000"/>
        </w:rPr>
        <w:t>5</w:t>
      </w:r>
      <w:r w:rsidR="00E543F6" w:rsidRPr="00455703">
        <w:rPr>
          <w:color w:val="FF0000"/>
          <w:lang w:val="en-US"/>
        </w:rPr>
        <w:t xml:space="preserve"> (a)</w:t>
      </w:r>
      <w:r w:rsidR="00F7104A">
        <w:rPr>
          <w:lang w:val="en-US"/>
        </w:rPr>
        <w:t>.</w:t>
      </w:r>
      <w:r w:rsidR="007C6411">
        <w:rPr>
          <w:lang w:val="en-US"/>
        </w:rPr>
        <w:t xml:space="preserve"> In fact, after conducting an analysis of 13 possible substitutional solutes within steels having a primary austenite solidifying phase, Ti is likely to be the least favorable candidate within the consideration of minimizing hot cracking, </w:t>
      </w:r>
      <w:r w:rsidR="007C6411" w:rsidRPr="007C6411">
        <w:rPr>
          <w:color w:val="FF0000"/>
          <w:lang w:val="en-US"/>
        </w:rPr>
        <w:t>Appendix 1</w:t>
      </w:r>
      <w:r w:rsidR="007C6411">
        <w:rPr>
          <w:lang w:val="en-US"/>
        </w:rPr>
        <w:t xml:space="preserve">. </w:t>
      </w:r>
    </w:p>
    <w:p w14:paraId="34C4EE1A" w14:textId="77777777" w:rsidR="000031C3" w:rsidRDefault="000031C3" w:rsidP="00556A76">
      <w:pPr>
        <w:spacing w:line="360" w:lineRule="auto"/>
        <w:jc w:val="both"/>
        <w:rPr>
          <w:lang w:val="en-US"/>
        </w:rPr>
      </w:pPr>
    </w:p>
    <w:p w14:paraId="799A78B8" w14:textId="77777777" w:rsidR="001B166B" w:rsidRPr="00BD7E04" w:rsidRDefault="001B166B" w:rsidP="001B166B">
      <w:pPr>
        <w:keepNext/>
        <w:spacing w:line="360" w:lineRule="auto"/>
        <w:jc w:val="both"/>
      </w:pPr>
      <w:r w:rsidRPr="00BD7E04">
        <w:rPr>
          <w:noProof/>
          <w:lang w:val="en-US"/>
        </w:rPr>
        <w:lastRenderedPageBreak/>
        <w:drawing>
          <wp:inline distT="0" distB="0" distL="0" distR="0" wp14:anchorId="1054865F" wp14:editId="1C180F51">
            <wp:extent cx="5400000" cy="2245846"/>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22" cstate="print">
                      <a:extLst>
                        <a:ext uri="{28A0092B-C50C-407E-A947-70E740481C1C}">
                          <a14:useLocalDpi xmlns:a14="http://schemas.microsoft.com/office/drawing/2010/main" val="0"/>
                        </a:ext>
                      </a:extLst>
                    </a:blip>
                    <a:srcRect r="35166"/>
                    <a:stretch/>
                  </pic:blipFill>
                  <pic:spPr bwMode="auto">
                    <a:xfrm>
                      <a:off x="0" y="0"/>
                      <a:ext cx="5400000" cy="2245846"/>
                    </a:xfrm>
                    <a:prstGeom prst="rect">
                      <a:avLst/>
                    </a:prstGeom>
                    <a:ln>
                      <a:noFill/>
                    </a:ln>
                    <a:extLst>
                      <a:ext uri="{53640926-AAD7-44D8-BBD7-CCE9431645EC}">
                        <a14:shadowObscured xmlns:a14="http://schemas.microsoft.com/office/drawing/2010/main"/>
                      </a:ext>
                    </a:extLst>
                  </pic:spPr>
                </pic:pic>
              </a:graphicData>
            </a:graphic>
          </wp:inline>
        </w:drawing>
      </w:r>
    </w:p>
    <w:p w14:paraId="3E2C8E58" w14:textId="59072C4D" w:rsidR="001B166B" w:rsidRPr="00BD7E04" w:rsidRDefault="001B166B" w:rsidP="005366B4">
      <w:pPr>
        <w:pStyle w:val="Caption"/>
        <w:jc w:val="both"/>
        <w:rPr>
          <w:color w:val="auto"/>
          <w:sz w:val="24"/>
          <w:szCs w:val="24"/>
          <w:lang w:val="en-US"/>
        </w:rPr>
      </w:pPr>
      <w:bookmarkStart w:id="18" w:name="_Ref140668963"/>
      <w:r w:rsidRPr="00BD7E04">
        <w:rPr>
          <w:color w:val="auto"/>
          <w:sz w:val="24"/>
          <w:szCs w:val="24"/>
        </w:rPr>
        <w:t xml:space="preserve">Fig. </w:t>
      </w:r>
      <w:r w:rsidR="00C77901" w:rsidRPr="00BD7E04">
        <w:rPr>
          <w:noProof/>
          <w:color w:val="auto"/>
          <w:sz w:val="24"/>
          <w:szCs w:val="24"/>
        </w:rPr>
        <w:t>12</w:t>
      </w:r>
      <w:bookmarkEnd w:id="18"/>
      <w:r w:rsidRPr="00BD7E04">
        <w:rPr>
          <w:color w:val="auto"/>
          <w:sz w:val="24"/>
          <w:szCs w:val="24"/>
        </w:rPr>
        <w:t xml:space="preserve"> </w:t>
      </w:r>
      <w:r w:rsidR="00F80E35" w:rsidRPr="00BD7E04">
        <w:rPr>
          <w:color w:val="auto"/>
          <w:sz w:val="24"/>
          <w:szCs w:val="24"/>
        </w:rPr>
        <w:t xml:space="preserve">(a) </w:t>
      </w:r>
      <w:r w:rsidRPr="00BD7E04">
        <w:rPr>
          <w:color w:val="auto"/>
          <w:sz w:val="24"/>
          <w:szCs w:val="24"/>
        </w:rPr>
        <w:t>Scheil-Gulliver simulation of</w:t>
      </w:r>
      <w:r w:rsidR="0022380A" w:rsidRPr="00BD7E04">
        <w:rPr>
          <w:color w:val="auto"/>
          <w:sz w:val="24"/>
          <w:szCs w:val="24"/>
        </w:rPr>
        <w:t xml:space="preserve"> the</w:t>
      </w:r>
      <w:r w:rsidRPr="00BD7E04">
        <w:rPr>
          <w:color w:val="auto"/>
          <w:sz w:val="24"/>
          <w:szCs w:val="24"/>
        </w:rPr>
        <w:t xml:space="preserve"> </w:t>
      </w:r>
      <w:r w:rsidR="00F80E35" w:rsidRPr="00BD7E04">
        <w:rPr>
          <w:color w:val="auto"/>
          <w:sz w:val="24"/>
          <w:szCs w:val="24"/>
        </w:rPr>
        <w:t>C465</w:t>
      </w:r>
      <w:r w:rsidR="007A2ECF" w:rsidRPr="00BD7E04">
        <w:rPr>
          <w:color w:val="auto"/>
          <w:sz w:val="24"/>
          <w:szCs w:val="24"/>
          <w:vertAlign w:val="superscript"/>
        </w:rPr>
        <w:t xml:space="preserve"> </w:t>
      </w:r>
      <w:r w:rsidR="00F80E35" w:rsidRPr="00BD7E04">
        <w:rPr>
          <w:color w:val="auto"/>
          <w:sz w:val="24"/>
          <w:szCs w:val="24"/>
        </w:rPr>
        <w:t xml:space="preserve">alloy </w:t>
      </w:r>
      <w:r w:rsidR="00BF2BBB" w:rsidRPr="00BD7E04">
        <w:rPr>
          <w:color w:val="auto"/>
          <w:sz w:val="24"/>
          <w:szCs w:val="24"/>
        </w:rPr>
        <w:t>using the ThermoCalc TCF</w:t>
      </w:r>
      <w:r w:rsidR="00FF1205" w:rsidRPr="00BD7E04">
        <w:rPr>
          <w:color w:val="auto"/>
          <w:sz w:val="24"/>
          <w:szCs w:val="24"/>
        </w:rPr>
        <w:t>E</w:t>
      </w:r>
      <w:r w:rsidR="00BF2BBB" w:rsidRPr="00BD7E04">
        <w:rPr>
          <w:color w:val="auto"/>
          <w:sz w:val="24"/>
          <w:szCs w:val="24"/>
        </w:rPr>
        <w:t>12 database</w:t>
      </w:r>
      <w:r w:rsidR="008F7D94" w:rsidRPr="00BD7E04">
        <w:rPr>
          <w:color w:val="auto"/>
          <w:sz w:val="24"/>
          <w:szCs w:val="24"/>
        </w:rPr>
        <w:t xml:space="preserve">. (b) </w:t>
      </w:r>
      <w:r w:rsidR="00942233" w:rsidRPr="00BD7E04">
        <w:rPr>
          <w:color w:val="auto"/>
          <w:sz w:val="24"/>
          <w:szCs w:val="24"/>
        </w:rPr>
        <w:t xml:space="preserve">The calculated partition coefficients of the elements </w:t>
      </w:r>
      <w:r w:rsidR="007167DF" w:rsidRPr="00BD7E04">
        <w:rPr>
          <w:color w:val="auto"/>
          <w:sz w:val="24"/>
          <w:szCs w:val="24"/>
        </w:rPr>
        <w:t xml:space="preserve">during the Scheil solidification. </w:t>
      </w:r>
    </w:p>
    <w:p w14:paraId="5043AA0C" w14:textId="77777777" w:rsidR="000031C3" w:rsidRDefault="000031C3" w:rsidP="00C91842">
      <w:pPr>
        <w:spacing w:line="360" w:lineRule="auto"/>
        <w:jc w:val="both"/>
        <w:rPr>
          <w:lang w:val="en-US"/>
        </w:rPr>
      </w:pPr>
    </w:p>
    <w:p w14:paraId="0BEE5189" w14:textId="3FF74DA7" w:rsidR="00106C20" w:rsidRDefault="00BD7E04" w:rsidP="00C91842">
      <w:pPr>
        <w:spacing w:line="360" w:lineRule="auto"/>
        <w:jc w:val="both"/>
        <w:rPr>
          <w:lang w:val="en-US"/>
        </w:rPr>
      </w:pPr>
      <w:r>
        <w:rPr>
          <w:lang w:val="en-US"/>
        </w:rPr>
        <w:t>A</w:t>
      </w:r>
      <w:r w:rsidR="00101780">
        <w:rPr>
          <w:lang w:val="en-US"/>
        </w:rPr>
        <w:t xml:space="preserve">nother method to tackle </w:t>
      </w:r>
      <w:r w:rsidR="007537CC">
        <w:rPr>
          <w:lang w:val="en-US"/>
        </w:rPr>
        <w:t>the issue</w:t>
      </w:r>
      <w:r>
        <w:rPr>
          <w:lang w:val="en-US"/>
        </w:rPr>
        <w:t xml:space="preserve"> of hot cracking, wherein the original alloy’s composition is unaltered, </w:t>
      </w:r>
      <w:r w:rsidR="007537CC">
        <w:rPr>
          <w:lang w:val="en-US"/>
        </w:rPr>
        <w:t>is through grain refinement</w:t>
      </w:r>
      <w:r w:rsidR="000031C3">
        <w:rPr>
          <w:lang w:val="en-US"/>
        </w:rPr>
        <w:t xml:space="preserve">. This approach was demonstrated to be </w:t>
      </w:r>
      <w:r w:rsidR="00E27EFE">
        <w:rPr>
          <w:lang w:val="en-US"/>
        </w:rPr>
        <w:t>success</w:t>
      </w:r>
      <w:r w:rsidR="000031C3">
        <w:rPr>
          <w:lang w:val="en-US"/>
        </w:rPr>
        <w:t>ful</w:t>
      </w:r>
      <w:r w:rsidR="00E3120F">
        <w:rPr>
          <w:lang w:val="en-US"/>
        </w:rPr>
        <w:t xml:space="preserve"> in</w:t>
      </w:r>
      <w:r w:rsidR="00E27EFE">
        <w:rPr>
          <w:lang w:val="en-US"/>
        </w:rPr>
        <w:t xml:space="preserve"> </w:t>
      </w:r>
      <w:r w:rsidR="0071419B">
        <w:rPr>
          <w:lang w:val="en-US"/>
        </w:rPr>
        <w:t xml:space="preserve">several </w:t>
      </w:r>
      <w:r w:rsidR="000031C3">
        <w:rPr>
          <w:lang w:val="en-US"/>
        </w:rPr>
        <w:t>LPBF</w:t>
      </w:r>
      <w:r w:rsidR="00E3120F">
        <w:rPr>
          <w:lang w:val="en-US"/>
        </w:rPr>
        <w:t xml:space="preserve"> Al alloys </w:t>
      </w:r>
      <w:r w:rsidR="008A6EFE" w:rsidRPr="008A6EFE">
        <w:rPr>
          <w:noProof/>
          <w:lang w:val="en-US"/>
        </w:rPr>
        <w:t>[25]</w:t>
      </w:r>
      <w:r w:rsidR="00E3120F">
        <w:rPr>
          <w:lang w:val="en-US"/>
        </w:rPr>
        <w:t xml:space="preserve">. </w:t>
      </w:r>
      <w:r w:rsidR="00BE1C10">
        <w:rPr>
          <w:lang w:val="en-US"/>
        </w:rPr>
        <w:t xml:space="preserve">A smaller grain size increases the density of </w:t>
      </w:r>
      <w:r w:rsidR="00DF3A09">
        <w:rPr>
          <w:lang w:val="en-US"/>
        </w:rPr>
        <w:t xml:space="preserve">HAGBs </w:t>
      </w:r>
      <w:r w:rsidR="00BE1C10">
        <w:rPr>
          <w:lang w:val="en-US"/>
        </w:rPr>
        <w:t>within the as-built sample, which is desirable to lower both the solute enrichment</w:t>
      </w:r>
      <w:r w:rsidR="00DA1717">
        <w:rPr>
          <w:lang w:val="en-US"/>
        </w:rPr>
        <w:t xml:space="preserve"> of deleterious elements</w:t>
      </w:r>
      <w:r w:rsidR="00BE1C10">
        <w:rPr>
          <w:lang w:val="en-US"/>
        </w:rPr>
        <w:t xml:space="preserve"> and residual stress</w:t>
      </w:r>
      <w:r w:rsidR="00EA71C4">
        <w:rPr>
          <w:lang w:val="en-US"/>
        </w:rPr>
        <w:t>es</w:t>
      </w:r>
      <w:r w:rsidR="00BE1C10">
        <w:rPr>
          <w:lang w:val="en-US"/>
        </w:rPr>
        <w:t xml:space="preserve"> acting on </w:t>
      </w:r>
      <w:r w:rsidR="00DF3A09">
        <w:rPr>
          <w:lang w:val="en-US"/>
        </w:rPr>
        <w:t>individual GBs, hence improving the material’s hot crack</w:t>
      </w:r>
      <w:r w:rsidR="000E601B">
        <w:rPr>
          <w:lang w:val="en-US"/>
        </w:rPr>
        <w:t>ing</w:t>
      </w:r>
      <w:r w:rsidR="00DF3A09">
        <w:rPr>
          <w:lang w:val="en-US"/>
        </w:rPr>
        <w:t xml:space="preserve"> resistance </w:t>
      </w:r>
      <w:r w:rsidR="004B0F04" w:rsidRPr="004B0F04">
        <w:rPr>
          <w:noProof/>
          <w:lang w:val="en-US"/>
        </w:rPr>
        <w:t>[12]</w:t>
      </w:r>
      <w:r w:rsidR="00DF3A09">
        <w:rPr>
          <w:lang w:val="en-US"/>
        </w:rPr>
        <w:t>.</w:t>
      </w:r>
      <w:r w:rsidR="00231D50">
        <w:rPr>
          <w:lang w:val="en-US"/>
        </w:rPr>
        <w:t xml:space="preserve"> </w:t>
      </w:r>
      <w:r w:rsidR="006A36D3">
        <w:rPr>
          <w:lang w:val="en-US"/>
        </w:rPr>
        <w:t xml:space="preserve">As the current alloy primarily solidifies </w:t>
      </w:r>
      <w:r w:rsidR="000031C3">
        <w:rPr>
          <w:lang w:val="en-US"/>
        </w:rPr>
        <w:t>into a</w:t>
      </w:r>
      <w:r w:rsidR="006A36D3">
        <w:rPr>
          <w:lang w:val="en-US"/>
        </w:rPr>
        <w:t xml:space="preserve"> BCC </w:t>
      </w:r>
      <w:r w:rsidR="000031C3">
        <w:rPr>
          <w:lang w:val="en-US"/>
        </w:rPr>
        <w:t xml:space="preserve">phase </w:t>
      </w:r>
      <w:r w:rsidR="006A36D3">
        <w:rPr>
          <w:lang w:val="en-US"/>
        </w:rPr>
        <w:t>near the end of solidification</w:t>
      </w:r>
      <w:r w:rsidR="00FB52CE">
        <w:rPr>
          <w:lang w:val="en-US"/>
        </w:rPr>
        <w:t xml:space="preserve"> (</w:t>
      </w:r>
      <w:r w:rsidR="00D43F60" w:rsidRPr="00D43F60">
        <w:rPr>
          <w:color w:val="FF0000"/>
        </w:rPr>
        <w:t xml:space="preserve">Fig. </w:t>
      </w:r>
      <w:r w:rsidR="00D43F60" w:rsidRPr="00D43F60">
        <w:rPr>
          <w:noProof/>
          <w:color w:val="FF0000"/>
        </w:rPr>
        <w:t>12</w:t>
      </w:r>
      <w:r w:rsidR="00FB52CE" w:rsidRPr="0099458F">
        <w:rPr>
          <w:color w:val="FF0000"/>
          <w:lang w:val="en-US"/>
        </w:rPr>
        <w:t xml:space="preserve"> (a)</w:t>
      </w:r>
      <w:r w:rsidR="00FB52CE">
        <w:rPr>
          <w:lang w:val="en-US"/>
        </w:rPr>
        <w:t>)</w:t>
      </w:r>
      <w:r w:rsidR="006A36D3">
        <w:rPr>
          <w:lang w:val="en-US"/>
        </w:rPr>
        <w:t xml:space="preserve">, </w:t>
      </w:r>
      <w:r w:rsidR="001B3225">
        <w:rPr>
          <w:lang w:val="en-US"/>
        </w:rPr>
        <w:t xml:space="preserve">an </w:t>
      </w:r>
      <w:r w:rsidR="008876D1">
        <w:rPr>
          <w:lang w:val="en-US"/>
        </w:rPr>
        <w:t xml:space="preserve">effective </w:t>
      </w:r>
      <w:r w:rsidR="006A36D3">
        <w:rPr>
          <w:lang w:val="en-US"/>
        </w:rPr>
        <w:t>ferritic grain refiner</w:t>
      </w:r>
      <w:r w:rsidR="00FB52CE">
        <w:rPr>
          <w:lang w:val="en-US"/>
        </w:rPr>
        <w:t xml:space="preserve"> is needed.</w:t>
      </w:r>
    </w:p>
    <w:p w14:paraId="0D4D9570" w14:textId="53203DA0" w:rsidR="007537CC" w:rsidRDefault="00D12A81" w:rsidP="006A77CA">
      <w:pPr>
        <w:spacing w:line="360" w:lineRule="auto"/>
        <w:jc w:val="both"/>
        <w:rPr>
          <w:lang w:val="en-US"/>
        </w:rPr>
      </w:pPr>
      <w:r>
        <w:rPr>
          <w:lang w:val="en-US"/>
        </w:rPr>
        <w:t>The c</w:t>
      </w:r>
      <w:r w:rsidR="009C310D">
        <w:rPr>
          <w:lang w:val="en-US"/>
        </w:rPr>
        <w:t>lassic</w:t>
      </w:r>
      <w:r>
        <w:rPr>
          <w:lang w:val="en-US"/>
        </w:rPr>
        <w:t>al</w:t>
      </w:r>
      <w:r w:rsidR="009C310D">
        <w:rPr>
          <w:lang w:val="en-US"/>
        </w:rPr>
        <w:t xml:space="preserve"> theor</w:t>
      </w:r>
      <w:r w:rsidR="009A689F">
        <w:rPr>
          <w:lang w:val="en-US"/>
        </w:rPr>
        <w:t>y</w:t>
      </w:r>
      <w:r w:rsidR="009C310D">
        <w:rPr>
          <w:lang w:val="en-US"/>
        </w:rPr>
        <w:t xml:space="preserve"> for </w:t>
      </w:r>
      <w:r w:rsidR="009A689F">
        <w:rPr>
          <w:lang w:val="en-US"/>
        </w:rPr>
        <w:t xml:space="preserve">the </w:t>
      </w:r>
      <w:r w:rsidR="009C310D">
        <w:rPr>
          <w:lang w:val="en-US"/>
        </w:rPr>
        <w:t>selection of grain refiner</w:t>
      </w:r>
      <w:r w:rsidR="009A689F">
        <w:rPr>
          <w:lang w:val="en-US"/>
        </w:rPr>
        <w:t xml:space="preserve">s was originally based on the “lattice disregistry” approach, </w:t>
      </w:r>
      <w:r w:rsidR="00C91842">
        <w:rPr>
          <w:lang w:val="en-US"/>
        </w:rPr>
        <w:t xml:space="preserve">where the one-dimensional disregistry is defined as </w:t>
      </w:r>
      <m:oMath>
        <m:r>
          <w:rPr>
            <w:rFonts w:ascii="Cambria Math" w:hAnsi="Cambria Math"/>
            <w:lang w:val="en-US"/>
          </w:rPr>
          <m:t xml:space="preserve">δ= </m:t>
        </m:r>
        <m:f>
          <m:fPr>
            <m:ctrlPr>
              <w:rPr>
                <w:rFonts w:ascii="Cambria Math" w:hAnsi="Cambria Math"/>
                <w:i/>
                <w:lang w:val="en-US"/>
              </w:rPr>
            </m:ctrlPr>
          </m:fPr>
          <m:num>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0</m:t>
                </m:r>
              </m:sub>
            </m:sSub>
          </m:num>
          <m:den>
            <m:sSub>
              <m:sSubPr>
                <m:ctrlPr>
                  <w:rPr>
                    <w:rFonts w:ascii="Cambria Math" w:hAnsi="Cambria Math"/>
                    <w:i/>
                    <w:lang w:val="en-US"/>
                  </w:rPr>
                </m:ctrlPr>
              </m:sSubPr>
              <m:e>
                <m:r>
                  <w:rPr>
                    <w:rFonts w:ascii="Cambria Math" w:hAnsi="Cambria Math"/>
                    <w:lang w:val="en-US"/>
                  </w:rPr>
                  <m:t>α</m:t>
                </m:r>
              </m:e>
              <m:sub>
                <m:r>
                  <w:rPr>
                    <w:rFonts w:ascii="Cambria Math" w:hAnsi="Cambria Math"/>
                    <w:lang w:val="en-US"/>
                  </w:rPr>
                  <m:t>0</m:t>
                </m:r>
              </m:sub>
            </m:sSub>
          </m:den>
        </m:f>
      </m:oMath>
      <w:r w:rsidR="009A689F">
        <w:rPr>
          <w:lang w:val="en-US"/>
        </w:rPr>
        <w:t xml:space="preserve">, </w:t>
      </w:r>
      <w:r w:rsidR="00C91842">
        <w:rPr>
          <w:lang w:val="en-US"/>
        </w:rPr>
        <w:t>and</w:t>
      </w:r>
      <w:r w:rsidR="009A689F">
        <w:rPr>
          <w:lang w:val="en-US"/>
        </w:rPr>
        <w:t xml:space="preserve"> </w:t>
      </w:r>
      <m:oMath>
        <m:r>
          <m:rPr>
            <m:sty m:val="p"/>
          </m:rPr>
          <w:rPr>
            <w:rFonts w:ascii="Cambria Math" w:hAnsi="Cambria Math"/>
            <w:lang w:val="en-US"/>
          </w:rPr>
          <m:t>Δ</m:t>
        </m:r>
        <m:sSub>
          <m:sSubPr>
            <m:ctrlPr>
              <w:rPr>
                <w:rFonts w:ascii="Cambria Math" w:hAnsi="Cambria Math"/>
                <w:i/>
                <w:lang w:val="en-US"/>
              </w:rPr>
            </m:ctrlPr>
          </m:sSubPr>
          <m:e>
            <m:r>
              <w:rPr>
                <w:rFonts w:ascii="Cambria Math" w:hAnsi="Cambria Math"/>
                <w:lang w:val="el-GR"/>
              </w:rPr>
              <m:t>α</m:t>
            </m:r>
          </m:e>
          <m:sub>
            <m:r>
              <w:rPr>
                <w:rFonts w:ascii="Cambria Math" w:hAnsi="Cambria Math"/>
                <w:lang w:val="en-US"/>
              </w:rPr>
              <m:t>0</m:t>
            </m:r>
          </m:sub>
        </m:sSub>
      </m:oMath>
      <w:r w:rsidR="009A689F">
        <w:rPr>
          <w:lang w:val="en-US"/>
        </w:rPr>
        <w:t xml:space="preserve"> is the </w:t>
      </w:r>
      <w:r w:rsidR="00C91842">
        <w:rPr>
          <w:lang w:val="en-US"/>
        </w:rPr>
        <w:t xml:space="preserve">difference in lattice constants </w:t>
      </w:r>
      <w:r w:rsidR="00123BC2">
        <w:rPr>
          <w:lang w:val="en-US"/>
        </w:rPr>
        <w:t>of</w:t>
      </w:r>
      <w:r w:rsidR="00C91842">
        <w:rPr>
          <w:lang w:val="en-US"/>
        </w:rPr>
        <w:t xml:space="preserve"> the low index crystal planes</w:t>
      </w:r>
      <w:r w:rsidR="00123BC2">
        <w:rPr>
          <w:lang w:val="en-US"/>
        </w:rPr>
        <w:t xml:space="preserve"> of</w:t>
      </w:r>
      <w:r w:rsidR="00C91842">
        <w:rPr>
          <w:lang w:val="en-US"/>
        </w:rPr>
        <w:t xml:space="preserve"> the nucleus and the nucleating agent </w:t>
      </w:r>
      <w:r w:rsidR="008A6EFE" w:rsidRPr="008A6EFE">
        <w:rPr>
          <w:noProof/>
          <w:lang w:val="en-US"/>
        </w:rPr>
        <w:t>[26]</w:t>
      </w:r>
      <w:r w:rsidR="00C91842">
        <w:rPr>
          <w:lang w:val="en-US"/>
        </w:rPr>
        <w:t xml:space="preserve">. </w:t>
      </w:r>
      <w:r w:rsidR="000C0673">
        <w:rPr>
          <w:lang w:val="en-US"/>
        </w:rPr>
        <w:t xml:space="preserve">A smaller value indicates a higher potency for grain refinement. </w:t>
      </w:r>
      <w:r w:rsidR="00106C20">
        <w:rPr>
          <w:lang w:val="en-US"/>
        </w:rPr>
        <w:t xml:space="preserve">Bramfitt </w:t>
      </w:r>
      <w:r w:rsidR="008A6EFE" w:rsidRPr="008A6EFE">
        <w:rPr>
          <w:noProof/>
          <w:lang w:val="en-US"/>
        </w:rPr>
        <w:t>[27]</w:t>
      </w:r>
      <w:r w:rsidR="00767CAC">
        <w:rPr>
          <w:lang w:val="en-US"/>
        </w:rPr>
        <w:t xml:space="preserve"> </w:t>
      </w:r>
      <w:r w:rsidR="00106C20">
        <w:rPr>
          <w:lang w:val="en-US"/>
        </w:rPr>
        <w:t xml:space="preserve">extended this method to </w:t>
      </w:r>
      <w:r w:rsidR="00123BC2">
        <w:rPr>
          <w:lang w:val="en-US"/>
        </w:rPr>
        <w:t>the</w:t>
      </w:r>
      <w:r w:rsidR="000C0673">
        <w:rPr>
          <w:lang w:val="en-US"/>
        </w:rPr>
        <w:t xml:space="preserve"> </w:t>
      </w:r>
      <w:r w:rsidR="00106C20">
        <w:rPr>
          <w:lang w:val="en-US"/>
        </w:rPr>
        <w:t xml:space="preserve">two-dimensional </w:t>
      </w:r>
      <w:r w:rsidR="00BC3525">
        <w:rPr>
          <w:lang w:val="en-US"/>
        </w:rPr>
        <w:t>space</w:t>
      </w:r>
      <w:r w:rsidR="00106C20">
        <w:rPr>
          <w:lang w:val="en-US"/>
        </w:rPr>
        <w:t xml:space="preserve">, and </w:t>
      </w:r>
      <w:r w:rsidR="00D84DD8">
        <w:rPr>
          <w:lang w:val="en-US"/>
        </w:rPr>
        <w:t xml:space="preserve">ranked </w:t>
      </w:r>
      <w:r w:rsidR="00377138">
        <w:rPr>
          <w:lang w:val="en-US"/>
        </w:rPr>
        <w:t>several</w:t>
      </w:r>
      <w:r w:rsidR="00D84DD8">
        <w:rPr>
          <w:lang w:val="en-US"/>
        </w:rPr>
        <w:t xml:space="preserve"> potential nucleants’ effectiveness</w:t>
      </w:r>
      <w:r w:rsidR="00C565B3">
        <w:rPr>
          <w:lang w:val="en-US"/>
        </w:rPr>
        <w:t xml:space="preserve"> for </w:t>
      </w:r>
      <w:r w:rsidR="00C565B3">
        <w:rPr>
          <w:lang w:val="el-GR"/>
        </w:rPr>
        <w:t>δ</w:t>
      </w:r>
      <w:r w:rsidR="00C565B3">
        <w:rPr>
          <w:lang w:val="en-US"/>
        </w:rPr>
        <w:t>-ferrite</w:t>
      </w:r>
      <w:r w:rsidR="00D84DD8">
        <w:rPr>
          <w:lang w:val="en-US"/>
        </w:rPr>
        <w:t xml:space="preserve"> </w:t>
      </w:r>
      <w:r w:rsidR="00123BC2">
        <w:rPr>
          <w:lang w:val="en-US"/>
        </w:rPr>
        <w:t>(</w:t>
      </w:r>
      <w:r w:rsidR="00D84DD8">
        <w:rPr>
          <w:lang w:val="en-US"/>
        </w:rPr>
        <w:t>in an ascending order</w:t>
      </w:r>
      <w:r w:rsidR="00123BC2">
        <w:rPr>
          <w:lang w:val="en-US"/>
        </w:rPr>
        <w:t>) as</w:t>
      </w:r>
      <w:r w:rsidR="00D84DD8">
        <w:rPr>
          <w:lang w:val="en-US"/>
        </w:rPr>
        <w:t xml:space="preserve"> </w:t>
      </w:r>
      <w:proofErr w:type="spellStart"/>
      <w:r w:rsidR="00D84DD8">
        <w:rPr>
          <w:lang w:val="en-US"/>
        </w:rPr>
        <w:t>ZrC</w:t>
      </w:r>
      <w:proofErr w:type="spellEnd"/>
      <w:r w:rsidR="00D84DD8">
        <w:rPr>
          <w:lang w:val="en-US"/>
        </w:rPr>
        <w:t xml:space="preserve"> &lt; WC &lt; </w:t>
      </w:r>
      <w:proofErr w:type="spellStart"/>
      <w:r w:rsidR="00D84DD8">
        <w:rPr>
          <w:lang w:val="en-US"/>
        </w:rPr>
        <w:t>ZrN</w:t>
      </w:r>
      <w:proofErr w:type="spellEnd"/>
      <w:r w:rsidR="00D84DD8">
        <w:rPr>
          <w:lang w:val="en-US"/>
        </w:rPr>
        <w:t xml:space="preserve"> &lt; </w:t>
      </w:r>
      <w:proofErr w:type="spellStart"/>
      <w:r w:rsidR="00D84DD8">
        <w:rPr>
          <w:lang w:val="en-US"/>
        </w:rPr>
        <w:t>SiC</w:t>
      </w:r>
      <w:proofErr w:type="spellEnd"/>
      <w:r w:rsidR="00D84DD8">
        <w:rPr>
          <w:lang w:val="en-US"/>
        </w:rPr>
        <w:t xml:space="preserve"> &lt; </w:t>
      </w:r>
      <w:proofErr w:type="spellStart"/>
      <w:r w:rsidR="00D84DD8">
        <w:rPr>
          <w:lang w:val="en-US"/>
        </w:rPr>
        <w:t>TiC</w:t>
      </w:r>
      <w:proofErr w:type="spellEnd"/>
      <w:r w:rsidR="00D84DD8">
        <w:rPr>
          <w:lang w:val="en-US"/>
        </w:rPr>
        <w:t xml:space="preserve"> &lt; </w:t>
      </w:r>
      <w:proofErr w:type="spellStart"/>
      <w:r w:rsidR="00D84DD8">
        <w:rPr>
          <w:lang w:val="en-US"/>
        </w:rPr>
        <w:t>TiN</w:t>
      </w:r>
      <w:proofErr w:type="spellEnd"/>
      <w:r w:rsidR="00C00094">
        <w:rPr>
          <w:lang w:val="en-US"/>
        </w:rPr>
        <w:t xml:space="preserve">. </w:t>
      </w:r>
      <w:r w:rsidR="003E5916">
        <w:rPr>
          <w:lang w:val="en-US"/>
        </w:rPr>
        <w:t>The edge-to-edge matching (E2EM) mod</w:t>
      </w:r>
      <w:r w:rsidR="00B73557">
        <w:rPr>
          <w:lang w:val="en-US"/>
        </w:rPr>
        <w:t>e</w:t>
      </w:r>
      <w:r w:rsidR="003E5916">
        <w:rPr>
          <w:lang w:val="en-US"/>
        </w:rPr>
        <w:t xml:space="preserve">l was </w:t>
      </w:r>
      <w:r w:rsidR="001E1478">
        <w:rPr>
          <w:lang w:val="en-US"/>
        </w:rPr>
        <w:t>subsequently</w:t>
      </w:r>
      <w:r w:rsidR="003E5916">
        <w:rPr>
          <w:lang w:val="en-US"/>
        </w:rPr>
        <w:t xml:space="preserve"> developed to account for nucleants with crystal structure</w:t>
      </w:r>
      <w:r w:rsidR="00123BC2">
        <w:rPr>
          <w:lang w:val="en-US"/>
        </w:rPr>
        <w:t>s</w:t>
      </w:r>
      <w:r w:rsidR="003E5916">
        <w:rPr>
          <w:lang w:val="en-US"/>
        </w:rPr>
        <w:t xml:space="preserve"> </w:t>
      </w:r>
      <w:r w:rsidR="00123BC2">
        <w:rPr>
          <w:lang w:val="en-US"/>
        </w:rPr>
        <w:t>different from</w:t>
      </w:r>
      <w:r w:rsidR="001E1478">
        <w:rPr>
          <w:lang w:val="en-US"/>
        </w:rPr>
        <w:t xml:space="preserve"> the base alloy</w:t>
      </w:r>
      <w:r w:rsidR="00060038">
        <w:rPr>
          <w:lang w:val="en-US"/>
        </w:rPr>
        <w:t xml:space="preserve"> </w:t>
      </w:r>
      <w:r w:rsidR="008A6EFE" w:rsidRPr="008A6EFE">
        <w:rPr>
          <w:noProof/>
          <w:lang w:val="en-US"/>
        </w:rPr>
        <w:t>[28]</w:t>
      </w:r>
      <w:r w:rsidR="00060038">
        <w:rPr>
          <w:lang w:val="en-US"/>
        </w:rPr>
        <w:t xml:space="preserve">. </w:t>
      </w:r>
      <w:r w:rsidR="003213D8">
        <w:rPr>
          <w:lang w:val="en-US"/>
        </w:rPr>
        <w:t xml:space="preserve">Under this method, the proposed nucleants for </w:t>
      </w:r>
      <w:r w:rsidR="003213D8">
        <w:rPr>
          <w:lang w:val="el-GR"/>
        </w:rPr>
        <w:t>δ</w:t>
      </w:r>
      <w:r w:rsidR="003213D8">
        <w:rPr>
          <w:lang w:val="en-US"/>
        </w:rPr>
        <w:t xml:space="preserve">-ferrite </w:t>
      </w:r>
      <w:r w:rsidR="00450DFC">
        <w:rPr>
          <w:lang w:val="en-US"/>
        </w:rPr>
        <w:t xml:space="preserve">are </w:t>
      </w:r>
      <w:proofErr w:type="spellStart"/>
      <w:r w:rsidR="001E1478">
        <w:rPr>
          <w:lang w:val="en-US"/>
        </w:rPr>
        <w:t>TiC</w:t>
      </w:r>
      <w:proofErr w:type="spellEnd"/>
      <w:r w:rsidR="001E1478">
        <w:rPr>
          <w:lang w:val="en-US"/>
        </w:rPr>
        <w:t xml:space="preserve"> &lt; Ce</w:t>
      </w:r>
      <w:r w:rsidR="001E1478" w:rsidRPr="001E1478">
        <w:rPr>
          <w:vertAlign w:val="subscript"/>
          <w:lang w:val="en-US"/>
        </w:rPr>
        <w:t>2</w:t>
      </w:r>
      <w:r w:rsidR="001E1478">
        <w:rPr>
          <w:lang w:val="en-US"/>
        </w:rPr>
        <w:t>O</w:t>
      </w:r>
      <w:r w:rsidR="001E1478" w:rsidRPr="001E1478">
        <w:rPr>
          <w:vertAlign w:val="subscript"/>
          <w:lang w:val="en-US"/>
        </w:rPr>
        <w:t>3</w:t>
      </w:r>
      <w:r w:rsidR="001E1478">
        <w:rPr>
          <w:lang w:val="en-US"/>
        </w:rPr>
        <w:t xml:space="preserve"> &lt; </w:t>
      </w:r>
      <w:proofErr w:type="spellStart"/>
      <w:r w:rsidR="001E1478">
        <w:rPr>
          <w:lang w:val="en-US"/>
        </w:rPr>
        <w:t>TiN</w:t>
      </w:r>
      <w:proofErr w:type="spellEnd"/>
      <w:r w:rsidR="001E1478">
        <w:rPr>
          <w:lang w:val="en-US"/>
        </w:rPr>
        <w:t xml:space="preserve"> &lt; </w:t>
      </w:r>
      <w:proofErr w:type="spellStart"/>
      <w:r w:rsidR="001E1478">
        <w:rPr>
          <w:lang w:val="en-US"/>
        </w:rPr>
        <w:t>CeS</w:t>
      </w:r>
      <w:proofErr w:type="spellEnd"/>
      <w:r w:rsidR="001E1478">
        <w:rPr>
          <w:lang w:val="en-US"/>
        </w:rPr>
        <w:t xml:space="preserve"> &lt; </w:t>
      </w:r>
      <w:proofErr w:type="spellStart"/>
      <w:r w:rsidR="001E1478">
        <w:rPr>
          <w:lang w:val="en-US"/>
        </w:rPr>
        <w:t>NbO</w:t>
      </w:r>
      <w:proofErr w:type="spellEnd"/>
      <w:r w:rsidR="00450DFC">
        <w:rPr>
          <w:lang w:val="en-US"/>
        </w:rPr>
        <w:t xml:space="preserve">, with </w:t>
      </w:r>
      <w:proofErr w:type="spellStart"/>
      <w:r w:rsidR="00450DFC">
        <w:rPr>
          <w:lang w:val="en-US"/>
        </w:rPr>
        <w:t>NbO</w:t>
      </w:r>
      <w:proofErr w:type="spellEnd"/>
      <w:r w:rsidR="00450DFC">
        <w:rPr>
          <w:lang w:val="en-US"/>
        </w:rPr>
        <w:t xml:space="preserve"> </w:t>
      </w:r>
      <w:r w:rsidR="00123BC2">
        <w:rPr>
          <w:lang w:val="en-US"/>
        </w:rPr>
        <w:t>being</w:t>
      </w:r>
      <w:r w:rsidR="00450DFC">
        <w:rPr>
          <w:lang w:val="en-US"/>
        </w:rPr>
        <w:t xml:space="preserve"> the most effective</w:t>
      </w:r>
      <w:r w:rsidR="00E14E13">
        <w:rPr>
          <w:lang w:val="en-US"/>
        </w:rPr>
        <w:t xml:space="preserve"> candidate</w:t>
      </w:r>
      <w:r w:rsidR="001E1478">
        <w:rPr>
          <w:lang w:val="en-US"/>
        </w:rPr>
        <w:t xml:space="preserve"> </w:t>
      </w:r>
      <w:r w:rsidR="008A6EFE" w:rsidRPr="008A6EFE">
        <w:rPr>
          <w:noProof/>
          <w:lang w:val="en-US"/>
        </w:rPr>
        <w:t>[29]</w:t>
      </w:r>
      <w:r w:rsidR="001E1478">
        <w:rPr>
          <w:lang w:val="en-US"/>
        </w:rPr>
        <w:t xml:space="preserve">. </w:t>
      </w:r>
      <w:r w:rsidR="00A12390">
        <w:rPr>
          <w:lang w:val="en-US"/>
        </w:rPr>
        <w:t>Other possible nucleants such as LaB</w:t>
      </w:r>
      <w:r w:rsidR="00A12390" w:rsidRPr="00CC0175">
        <w:rPr>
          <w:vertAlign w:val="subscript"/>
          <w:lang w:val="en-US"/>
        </w:rPr>
        <w:t>6</w:t>
      </w:r>
      <w:r w:rsidR="00A12390">
        <w:rPr>
          <w:lang w:val="en-US"/>
        </w:rPr>
        <w:t xml:space="preserve"> and Ce</w:t>
      </w:r>
      <w:r w:rsidR="00A12390" w:rsidRPr="00CC0175">
        <w:rPr>
          <w:vertAlign w:val="subscript"/>
          <w:lang w:val="en-US"/>
        </w:rPr>
        <w:t>2</w:t>
      </w:r>
      <w:r w:rsidR="00A12390">
        <w:rPr>
          <w:lang w:val="en-US"/>
        </w:rPr>
        <w:t>O</w:t>
      </w:r>
      <w:r w:rsidR="00A12390" w:rsidRPr="00CC0175">
        <w:rPr>
          <w:vertAlign w:val="subscript"/>
          <w:lang w:val="en-US"/>
        </w:rPr>
        <w:t>2</w:t>
      </w:r>
      <w:r w:rsidR="00A12390">
        <w:rPr>
          <w:lang w:val="en-US"/>
        </w:rPr>
        <w:t xml:space="preserve">S </w:t>
      </w:r>
      <w:r w:rsidR="00231230">
        <w:rPr>
          <w:lang w:val="en-US"/>
        </w:rPr>
        <w:t>we</w:t>
      </w:r>
      <w:r w:rsidR="00A12390">
        <w:rPr>
          <w:lang w:val="en-US"/>
        </w:rPr>
        <w:t xml:space="preserve">re also </w:t>
      </w:r>
      <w:r w:rsidR="00231230">
        <w:rPr>
          <w:lang w:val="en-US"/>
        </w:rPr>
        <w:t>considered</w:t>
      </w:r>
      <w:r w:rsidR="00CC0175">
        <w:rPr>
          <w:lang w:val="en-US"/>
        </w:rPr>
        <w:t xml:space="preserve"> </w:t>
      </w:r>
      <w:r w:rsidR="008A6EFE" w:rsidRPr="008A6EFE">
        <w:rPr>
          <w:noProof/>
          <w:lang w:val="en-US"/>
        </w:rPr>
        <w:t>[30,31]</w:t>
      </w:r>
      <w:r w:rsidR="00A12390">
        <w:rPr>
          <w:lang w:val="en-US"/>
        </w:rPr>
        <w:t>.</w:t>
      </w:r>
      <w:r w:rsidR="00CC0175">
        <w:rPr>
          <w:lang w:val="en-US"/>
        </w:rPr>
        <w:t xml:space="preserve"> </w:t>
      </w:r>
      <w:proofErr w:type="spellStart"/>
      <w:r w:rsidR="00231230">
        <w:rPr>
          <w:lang w:val="en-US"/>
        </w:rPr>
        <w:t>TiN</w:t>
      </w:r>
      <w:proofErr w:type="spellEnd"/>
      <w:r w:rsidR="00231230">
        <w:rPr>
          <w:lang w:val="en-US"/>
        </w:rPr>
        <w:t xml:space="preserve"> was selected in</w:t>
      </w:r>
      <w:r w:rsidR="00404BF5">
        <w:rPr>
          <w:lang w:val="en-US"/>
        </w:rPr>
        <w:t xml:space="preserve"> this study</w:t>
      </w:r>
      <w:r w:rsidR="00231230">
        <w:rPr>
          <w:lang w:val="en-US"/>
        </w:rPr>
        <w:t xml:space="preserve"> </w:t>
      </w:r>
      <w:r w:rsidR="00404BF5">
        <w:rPr>
          <w:lang w:val="en-US"/>
        </w:rPr>
        <w:t xml:space="preserve">mainly due to its </w:t>
      </w:r>
      <w:r w:rsidR="00E46078">
        <w:rPr>
          <w:lang w:val="en-US"/>
        </w:rPr>
        <w:t xml:space="preserve">high grain </w:t>
      </w:r>
      <w:r w:rsidR="00E46078">
        <w:rPr>
          <w:lang w:val="en-US"/>
        </w:rPr>
        <w:lastRenderedPageBreak/>
        <w:t>refinement potency</w:t>
      </w:r>
      <w:r w:rsidR="005E10FF">
        <w:rPr>
          <w:lang w:val="en-US"/>
        </w:rPr>
        <w:t xml:space="preserve"> and its ready availability. </w:t>
      </w:r>
      <w:r w:rsidR="00B948C7">
        <w:rPr>
          <w:lang w:val="en-US"/>
        </w:rPr>
        <w:t xml:space="preserve">However, in theory, </w:t>
      </w:r>
      <w:r w:rsidR="00A744B7">
        <w:rPr>
          <w:lang w:val="en-US"/>
        </w:rPr>
        <w:t xml:space="preserve">other compounds mentioned above should </w:t>
      </w:r>
      <w:r w:rsidR="00094DBE">
        <w:rPr>
          <w:lang w:val="en-US"/>
        </w:rPr>
        <w:t>serve the same purpose of grain refinement, and resolve</w:t>
      </w:r>
      <w:r w:rsidR="00767CAC">
        <w:rPr>
          <w:lang w:val="en-US"/>
        </w:rPr>
        <w:t>, at least partially,</w:t>
      </w:r>
      <w:r w:rsidR="00094DBE">
        <w:rPr>
          <w:lang w:val="en-US"/>
        </w:rPr>
        <w:t xml:space="preserve"> the hot cracking issue in the current alloy.</w:t>
      </w:r>
    </w:p>
    <w:p w14:paraId="328C73F0" w14:textId="77777777" w:rsidR="008F54AD" w:rsidRDefault="008F54AD" w:rsidP="006A77CA">
      <w:pPr>
        <w:spacing w:line="360" w:lineRule="auto"/>
        <w:jc w:val="both"/>
        <w:rPr>
          <w:lang w:val="en-US"/>
        </w:rPr>
      </w:pPr>
    </w:p>
    <w:p w14:paraId="60279283" w14:textId="29F65745" w:rsidR="00860463" w:rsidRDefault="00231230" w:rsidP="006A77CA">
      <w:pPr>
        <w:pStyle w:val="Heading2"/>
        <w:jc w:val="both"/>
        <w:rPr>
          <w:b/>
          <w:bCs/>
          <w:color w:val="auto"/>
          <w:lang w:val="en-US"/>
        </w:rPr>
      </w:pPr>
      <w:r w:rsidRPr="00BD7E04">
        <w:rPr>
          <w:b/>
          <w:bCs/>
          <w:color w:val="auto"/>
          <w:lang w:val="en-US"/>
        </w:rPr>
        <w:t>4.2</w:t>
      </w:r>
      <w:r w:rsidRPr="00BD7E04">
        <w:rPr>
          <w:color w:val="auto"/>
          <w:lang w:val="en-US"/>
        </w:rPr>
        <w:t xml:space="preserve"> </w:t>
      </w:r>
      <w:r w:rsidR="00B92E7A" w:rsidRPr="00231230">
        <w:rPr>
          <w:b/>
          <w:bCs/>
          <w:color w:val="auto"/>
          <w:lang w:val="en-US"/>
        </w:rPr>
        <w:t>Effect</w:t>
      </w:r>
      <w:r w:rsidR="0085484B" w:rsidRPr="00231230">
        <w:rPr>
          <w:b/>
          <w:bCs/>
          <w:color w:val="auto"/>
          <w:lang w:val="en-US"/>
        </w:rPr>
        <w:t>s</w:t>
      </w:r>
      <w:r w:rsidR="00B92E7A" w:rsidRPr="00231230">
        <w:rPr>
          <w:b/>
          <w:bCs/>
          <w:color w:val="auto"/>
          <w:lang w:val="en-US"/>
        </w:rPr>
        <w:t xml:space="preserve"> of </w:t>
      </w:r>
      <w:proofErr w:type="spellStart"/>
      <w:r w:rsidR="00B92E7A" w:rsidRPr="00231230">
        <w:rPr>
          <w:b/>
          <w:bCs/>
          <w:color w:val="auto"/>
          <w:lang w:val="en-US"/>
        </w:rPr>
        <w:t>TiN</w:t>
      </w:r>
      <w:proofErr w:type="spellEnd"/>
      <w:r w:rsidR="00B92E7A" w:rsidRPr="00231230">
        <w:rPr>
          <w:b/>
          <w:bCs/>
          <w:color w:val="auto"/>
          <w:lang w:val="en-US"/>
        </w:rPr>
        <w:t xml:space="preserve"> on martensite formation</w:t>
      </w:r>
      <w:r w:rsidR="00177A2E" w:rsidRPr="00231230">
        <w:rPr>
          <w:b/>
          <w:bCs/>
          <w:color w:val="auto"/>
          <w:lang w:val="en-US"/>
        </w:rPr>
        <w:t xml:space="preserve"> </w:t>
      </w:r>
      <w:r w:rsidR="00130AD0" w:rsidRPr="00231230">
        <w:rPr>
          <w:b/>
          <w:bCs/>
          <w:color w:val="auto"/>
          <w:lang w:val="en-US"/>
        </w:rPr>
        <w:t xml:space="preserve">during cooling </w:t>
      </w:r>
      <w:r w:rsidR="00177A2E" w:rsidRPr="00231230">
        <w:rPr>
          <w:b/>
          <w:bCs/>
          <w:color w:val="auto"/>
          <w:lang w:val="en-US"/>
        </w:rPr>
        <w:t>and</w:t>
      </w:r>
      <w:r w:rsidR="00B92E7A" w:rsidRPr="00231230">
        <w:rPr>
          <w:b/>
          <w:bCs/>
          <w:color w:val="auto"/>
          <w:lang w:val="en-US"/>
        </w:rPr>
        <w:t xml:space="preserve"> austenite reversion during </w:t>
      </w:r>
      <w:r w:rsidR="0085484B" w:rsidRPr="00231230">
        <w:rPr>
          <w:b/>
          <w:bCs/>
          <w:color w:val="auto"/>
          <w:lang w:val="en-US"/>
        </w:rPr>
        <w:t>heating</w:t>
      </w:r>
    </w:p>
    <w:p w14:paraId="3E7EB0ED" w14:textId="017EB9C6" w:rsidR="000D2B6E" w:rsidRDefault="00487C15" w:rsidP="006A77CA">
      <w:pPr>
        <w:spacing w:line="360" w:lineRule="auto"/>
        <w:jc w:val="both"/>
        <w:rPr>
          <w:lang w:val="en-US"/>
        </w:rPr>
      </w:pPr>
      <w:r>
        <w:rPr>
          <w:lang w:val="en-US"/>
        </w:rPr>
        <w:t xml:space="preserve">With the addition of 1 wt.% </w:t>
      </w:r>
      <w:proofErr w:type="spellStart"/>
      <w:r>
        <w:rPr>
          <w:lang w:val="en-US"/>
        </w:rPr>
        <w:t>TiN</w:t>
      </w:r>
      <w:proofErr w:type="spellEnd"/>
      <w:r w:rsidR="00231230">
        <w:rPr>
          <w:lang w:val="en-US"/>
        </w:rPr>
        <w:t xml:space="preserve"> to C465</w:t>
      </w:r>
      <w:r>
        <w:rPr>
          <w:lang w:val="en-US"/>
        </w:rPr>
        <w:t xml:space="preserve">, the volume fraction of retained austenite </w:t>
      </w:r>
      <w:r w:rsidR="009F4B66">
        <w:rPr>
          <w:lang w:val="en-US"/>
        </w:rPr>
        <w:t>increases from 4.1 % to 9.8 %</w:t>
      </w:r>
      <w:r w:rsidR="00231230">
        <w:rPr>
          <w:lang w:val="en-US"/>
        </w:rPr>
        <w:t xml:space="preserve"> in the</w:t>
      </w:r>
      <w:r w:rsidR="009F4B66">
        <w:rPr>
          <w:lang w:val="en-US"/>
        </w:rPr>
        <w:t xml:space="preserve"> as-built condition, </w:t>
      </w:r>
      <w:r w:rsidR="009F4B66" w:rsidRPr="009F4B66">
        <w:rPr>
          <w:color w:val="FF0000"/>
        </w:rPr>
        <w:t xml:space="preserve">Table </w:t>
      </w:r>
      <w:r w:rsidR="009F4B66" w:rsidRPr="009F4B66">
        <w:rPr>
          <w:noProof/>
          <w:color w:val="FF0000"/>
        </w:rPr>
        <w:t>2</w:t>
      </w:r>
      <w:r w:rsidR="009F4B66">
        <w:rPr>
          <w:lang w:val="en-US"/>
        </w:rPr>
        <w:t xml:space="preserve">. </w:t>
      </w:r>
      <w:r w:rsidR="00231230">
        <w:rPr>
          <w:lang w:val="en-US"/>
        </w:rPr>
        <w:t>This</w:t>
      </w:r>
      <w:r w:rsidR="003829FB">
        <w:rPr>
          <w:lang w:val="en-US"/>
        </w:rPr>
        <w:t xml:space="preserve"> can be rationalized </w:t>
      </w:r>
      <w:r w:rsidR="0043322A">
        <w:rPr>
          <w:lang w:val="en-US"/>
        </w:rPr>
        <w:t>by examining</w:t>
      </w:r>
      <w:r w:rsidR="003829FB">
        <w:rPr>
          <w:lang w:val="en-US"/>
        </w:rPr>
        <w:t xml:space="preserve"> </w:t>
      </w:r>
      <w:r w:rsidR="00233158">
        <w:rPr>
          <w:lang w:val="en-US"/>
        </w:rPr>
        <w:t xml:space="preserve">the </w:t>
      </w:r>
      <w:r w:rsidR="00231230">
        <w:rPr>
          <w:lang w:val="en-US"/>
        </w:rPr>
        <w:t>influence</w:t>
      </w:r>
      <w:r w:rsidR="00233158">
        <w:rPr>
          <w:lang w:val="en-US"/>
        </w:rPr>
        <w:t xml:space="preserve"> of Ti</w:t>
      </w:r>
      <w:r w:rsidR="001A0E92">
        <w:rPr>
          <w:lang w:val="en-US"/>
        </w:rPr>
        <w:t xml:space="preserve"> and </w:t>
      </w:r>
      <w:r w:rsidR="00233158">
        <w:rPr>
          <w:lang w:val="en-US"/>
        </w:rPr>
        <w:t xml:space="preserve">N on the martensite start temperature </w:t>
      </w:r>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s</m:t>
            </m:r>
          </m:sub>
        </m:sSub>
      </m:oMath>
      <w:r w:rsidR="00ED45C3">
        <w:rPr>
          <w:lang w:val="en-US"/>
        </w:rPr>
        <w:t xml:space="preserve">. </w:t>
      </w:r>
      <w:r w:rsidR="00BE6D44">
        <w:rPr>
          <w:lang w:val="en-US"/>
        </w:rPr>
        <w:t xml:space="preserve">From </w:t>
      </w:r>
      <w:r w:rsidR="00231230">
        <w:rPr>
          <w:lang w:val="en-US"/>
        </w:rPr>
        <w:t>the</w:t>
      </w:r>
      <w:r w:rsidR="00BE6D44">
        <w:rPr>
          <w:lang w:val="en-US"/>
        </w:rPr>
        <w:t xml:space="preserve"> thermodynamic standpoint, t</w:t>
      </w:r>
      <w:r w:rsidR="0043322A">
        <w:rPr>
          <w:lang w:val="en-US"/>
        </w:rPr>
        <w:t xml:space="preserve">he martensitic phase transformation will only occur when the </w:t>
      </w:r>
      <w:r w:rsidR="00965A77">
        <w:rPr>
          <w:lang w:val="en-US"/>
        </w:rPr>
        <w:t xml:space="preserve">available driving force </w:t>
      </w:r>
      <w:r w:rsidR="004E449F">
        <w:rPr>
          <w:lang w:val="en-US"/>
        </w:rPr>
        <w:t>surpasses</w:t>
      </w:r>
      <w:r w:rsidR="00965A77">
        <w:rPr>
          <w:lang w:val="en-US"/>
        </w:rPr>
        <w:t xml:space="preserve"> the transformation</w:t>
      </w:r>
      <w:r w:rsidR="0043322A">
        <w:rPr>
          <w:lang w:val="en-US"/>
        </w:rPr>
        <w:t xml:space="preserve"> barrier </w:t>
      </w:r>
      <w:r w:rsidR="008A6EFE" w:rsidRPr="008A6EFE">
        <w:rPr>
          <w:noProof/>
          <w:lang w:val="en-US"/>
        </w:rPr>
        <w:t>[32]</w:t>
      </w:r>
      <w:r w:rsidR="00965A77">
        <w:rPr>
          <w:lang w:val="en-US"/>
        </w:rPr>
        <w:t xml:space="preserve">. </w:t>
      </w:r>
      <w:r w:rsidR="00D679A2">
        <w:rPr>
          <w:lang w:val="en-US"/>
        </w:rPr>
        <w:t xml:space="preserve">By assuming </w:t>
      </w:r>
      <w:r w:rsidR="00ED45C3">
        <w:rPr>
          <w:lang w:val="en-US"/>
        </w:rPr>
        <w:t xml:space="preserve">a </w:t>
      </w:r>
      <w:r w:rsidR="00D679A2">
        <w:rPr>
          <w:lang w:val="en-US"/>
        </w:rPr>
        <w:t xml:space="preserve">prior austenite grain size of </w:t>
      </w:r>
      <w:r w:rsidR="006750E5">
        <w:rPr>
          <w:lang w:val="en-US"/>
        </w:rPr>
        <w:t xml:space="preserve">40 </w:t>
      </w:r>
      <w:r w:rsidR="006750E5">
        <w:rPr>
          <w:lang w:val="el-GR"/>
        </w:rPr>
        <w:t>μ</w:t>
      </w:r>
      <w:r w:rsidR="006750E5">
        <w:rPr>
          <w:lang w:val="en-US"/>
        </w:rPr>
        <w:t>m</w:t>
      </w:r>
      <w:r w:rsidR="00ED45C3">
        <w:rPr>
          <w:lang w:val="en-US"/>
        </w:rPr>
        <w:t xml:space="preserve"> for the 1 wt.% </w:t>
      </w:r>
      <w:proofErr w:type="spellStart"/>
      <w:r w:rsidR="00ED45C3">
        <w:rPr>
          <w:lang w:val="en-US"/>
        </w:rPr>
        <w:t>TiN</w:t>
      </w:r>
      <w:proofErr w:type="spellEnd"/>
      <w:r w:rsidR="00ED45C3">
        <w:rPr>
          <w:lang w:val="en-US"/>
        </w:rPr>
        <w:t xml:space="preserve"> added specimen</w:t>
      </w:r>
      <w:r w:rsidR="006750E5">
        <w:rPr>
          <w:lang w:val="en-US"/>
        </w:rPr>
        <w:t xml:space="preserve"> </w:t>
      </w:r>
      <w:r w:rsidR="006E41BE">
        <w:rPr>
          <w:lang w:val="en-US"/>
        </w:rPr>
        <w:t>(</w:t>
      </w:r>
      <w:r w:rsidR="00D43F60" w:rsidRPr="00D43F60">
        <w:rPr>
          <w:color w:val="FF0000"/>
        </w:rPr>
        <w:t xml:space="preserve">Fig. </w:t>
      </w:r>
      <w:r w:rsidR="00D43F60" w:rsidRPr="00D43F60">
        <w:rPr>
          <w:noProof/>
          <w:color w:val="FF0000"/>
        </w:rPr>
        <w:t>8</w:t>
      </w:r>
      <w:r w:rsidR="006750E5" w:rsidRPr="00D43F60">
        <w:rPr>
          <w:color w:val="FF0000"/>
          <w:lang w:val="en-US"/>
        </w:rPr>
        <w:t xml:space="preserve"> </w:t>
      </w:r>
      <w:r w:rsidR="006750E5" w:rsidRPr="006750E5">
        <w:rPr>
          <w:color w:val="FF0000"/>
          <w:lang w:val="en-US"/>
        </w:rPr>
        <w:t>(b</w:t>
      </w:r>
      <w:r w:rsidR="006750E5" w:rsidRPr="006750E5">
        <w:rPr>
          <w:color w:val="FF0000"/>
          <w:vertAlign w:val="subscript"/>
          <w:lang w:val="en-US"/>
        </w:rPr>
        <w:t>1</w:t>
      </w:r>
      <w:r w:rsidR="006750E5" w:rsidRPr="006750E5">
        <w:rPr>
          <w:color w:val="FF0000"/>
          <w:lang w:val="en-US"/>
        </w:rPr>
        <w:t>)</w:t>
      </w:r>
      <w:r w:rsidR="006E41BE">
        <w:rPr>
          <w:lang w:val="en-US"/>
        </w:rPr>
        <w:t>)</w:t>
      </w:r>
      <w:r w:rsidR="00ED45C3">
        <w:rPr>
          <w:lang w:val="en-US"/>
        </w:rPr>
        <w:t xml:space="preserve">, </w:t>
      </w:r>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s</m:t>
            </m:r>
          </m:sub>
        </m:sSub>
      </m:oMath>
      <w:r w:rsidR="00ED45C3">
        <w:rPr>
          <w:lang w:val="en-US"/>
        </w:rPr>
        <w:t xml:space="preserve"> </w:t>
      </w:r>
      <w:r w:rsidR="006714CD">
        <w:rPr>
          <w:lang w:val="en-US"/>
        </w:rPr>
        <w:t>is found to</w:t>
      </w:r>
      <w:r w:rsidR="00CC58DD">
        <w:rPr>
          <w:lang w:val="en-US"/>
        </w:rPr>
        <w:t xml:space="preserve"> decrease </w:t>
      </w:r>
      <w:r w:rsidR="00746122">
        <w:rPr>
          <w:lang w:val="en-US"/>
        </w:rPr>
        <w:t>as</w:t>
      </w:r>
      <w:r w:rsidR="00CC58DD">
        <w:rPr>
          <w:lang w:val="en-US"/>
        </w:rPr>
        <w:t xml:space="preserve"> more Ti and N </w:t>
      </w:r>
      <w:r w:rsidR="00044529">
        <w:rPr>
          <w:lang w:val="en-US"/>
        </w:rPr>
        <w:t xml:space="preserve">are </w:t>
      </w:r>
      <w:r w:rsidR="00746122">
        <w:rPr>
          <w:lang w:val="en-US"/>
        </w:rPr>
        <w:t xml:space="preserve">present </w:t>
      </w:r>
      <w:r w:rsidR="00CC58DD">
        <w:rPr>
          <w:lang w:val="en-US"/>
        </w:rPr>
        <w:t>in the alloy</w:t>
      </w:r>
      <w:r w:rsidR="00746122">
        <w:rPr>
          <w:lang w:val="en-US"/>
        </w:rPr>
        <w:t xml:space="preserve">, </w:t>
      </w:r>
      <w:r w:rsidR="00D43F60" w:rsidRPr="00D43F60">
        <w:rPr>
          <w:color w:val="FF0000"/>
        </w:rPr>
        <w:t xml:space="preserve">Fig. </w:t>
      </w:r>
      <w:r w:rsidR="00D43F60" w:rsidRPr="00D43F60">
        <w:rPr>
          <w:noProof/>
          <w:color w:val="FF0000"/>
        </w:rPr>
        <w:t>13</w:t>
      </w:r>
      <w:r w:rsidR="009B47BF">
        <w:rPr>
          <w:color w:val="FF0000"/>
          <w:lang w:val="en-US"/>
        </w:rPr>
        <w:t xml:space="preserve"> (a)</w:t>
      </w:r>
      <w:r w:rsidR="00CC58DD">
        <w:rPr>
          <w:lang w:val="en-US"/>
        </w:rPr>
        <w:t xml:space="preserve">. </w:t>
      </w:r>
      <w:r w:rsidR="000330F4">
        <w:rPr>
          <w:lang w:val="en-US"/>
        </w:rPr>
        <w:t xml:space="preserve">Based on the compositions of pure C465 and </w:t>
      </w:r>
      <w:proofErr w:type="spellStart"/>
      <w:r w:rsidR="000330F4">
        <w:rPr>
          <w:lang w:val="en-US"/>
        </w:rPr>
        <w:t>TiN</w:t>
      </w:r>
      <w:proofErr w:type="spellEnd"/>
      <w:r w:rsidR="000330F4">
        <w:rPr>
          <w:lang w:val="en-US"/>
        </w:rPr>
        <w:t xml:space="preserve">-doped C465 from </w:t>
      </w:r>
      <w:r w:rsidR="000330F4" w:rsidRPr="004A605E">
        <w:rPr>
          <w:color w:val="FF0000"/>
          <w:lang w:val="en-US"/>
        </w:rPr>
        <w:t>Table 1</w:t>
      </w:r>
      <w:r w:rsidR="000330F4">
        <w:rPr>
          <w:lang w:val="en-US"/>
        </w:rPr>
        <w:t xml:space="preserve"> and </w:t>
      </w:r>
      <w:r w:rsidR="000330F4" w:rsidRPr="004A605E">
        <w:rPr>
          <w:color w:val="FF0000"/>
          <w:lang w:val="en-US"/>
        </w:rPr>
        <w:t>Table 3</w:t>
      </w:r>
      <w:r w:rsidR="000330F4">
        <w:rPr>
          <w:lang w:val="en-US"/>
        </w:rPr>
        <w:t xml:space="preserve"> respectively</w:t>
      </w:r>
      <w:r w:rsidR="00C309B1">
        <w:rPr>
          <w:lang w:val="en-US"/>
        </w:rPr>
        <w:t xml:space="preserve">, the </w:t>
      </w:r>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s</m:t>
            </m:r>
          </m:sub>
        </m:sSub>
      </m:oMath>
      <w:r w:rsidR="00C309B1">
        <w:rPr>
          <w:lang w:val="en-US"/>
        </w:rPr>
        <w:t xml:space="preserve"> value in the alloy would change from 60 to 30 ˚C</w:t>
      </w:r>
      <w:r w:rsidR="00231230">
        <w:rPr>
          <w:lang w:val="en-US"/>
        </w:rPr>
        <w:t>. This, in turn,</w:t>
      </w:r>
      <w:r w:rsidR="00964BE1">
        <w:rPr>
          <w:lang w:val="en-US"/>
        </w:rPr>
        <w:t xml:space="preserve"> retard</w:t>
      </w:r>
      <w:r w:rsidR="00231230">
        <w:rPr>
          <w:lang w:val="en-US"/>
        </w:rPr>
        <w:t>s</w:t>
      </w:r>
      <w:r w:rsidR="00964BE1">
        <w:rPr>
          <w:lang w:val="en-US"/>
        </w:rPr>
        <w:t xml:space="preserve"> the martensitic transformation </w:t>
      </w:r>
      <w:r w:rsidR="00231230">
        <w:rPr>
          <w:lang w:val="en-US"/>
        </w:rPr>
        <w:t xml:space="preserve">that results in the </w:t>
      </w:r>
      <w:r w:rsidR="00964BE1">
        <w:rPr>
          <w:lang w:val="en-US"/>
        </w:rPr>
        <w:t>ret</w:t>
      </w:r>
      <w:r w:rsidR="00231230">
        <w:rPr>
          <w:lang w:val="en-US"/>
        </w:rPr>
        <w:t>ention of the</w:t>
      </w:r>
      <w:r w:rsidR="00964BE1">
        <w:rPr>
          <w:lang w:val="en-US"/>
        </w:rPr>
        <w:t xml:space="preserve"> austenite.</w:t>
      </w:r>
    </w:p>
    <w:p w14:paraId="098642A7" w14:textId="77777777" w:rsidR="002931A4" w:rsidRDefault="002931A4" w:rsidP="006A77CA">
      <w:pPr>
        <w:spacing w:line="360" w:lineRule="auto"/>
        <w:jc w:val="both"/>
        <w:rPr>
          <w:lang w:val="en-US"/>
        </w:rPr>
      </w:pPr>
    </w:p>
    <w:p w14:paraId="3161FD26" w14:textId="77563761" w:rsidR="00313E10" w:rsidRPr="00675801" w:rsidRDefault="002D2FF5" w:rsidP="00675801">
      <w:pPr>
        <w:spacing w:line="360" w:lineRule="auto"/>
        <w:jc w:val="both"/>
        <w:rPr>
          <w:lang w:val="en-US"/>
        </w:rPr>
      </w:pPr>
      <w:r>
        <w:rPr>
          <w:noProof/>
          <w:lang w:val="en-US"/>
        </w:rPr>
        <w:drawing>
          <wp:inline distT="0" distB="0" distL="0" distR="0" wp14:anchorId="08C23BC3" wp14:editId="7763685B">
            <wp:extent cx="5759995" cy="1683616"/>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759995" cy="1683616"/>
                    </a:xfrm>
                    <a:prstGeom prst="rect">
                      <a:avLst/>
                    </a:prstGeom>
                  </pic:spPr>
                </pic:pic>
              </a:graphicData>
            </a:graphic>
          </wp:inline>
        </w:drawing>
      </w:r>
    </w:p>
    <w:p w14:paraId="4E9D146D" w14:textId="47ACD5CF" w:rsidR="00ED45C3" w:rsidRPr="00BD7E04" w:rsidRDefault="00313E10" w:rsidP="00313E10">
      <w:pPr>
        <w:pStyle w:val="Caption"/>
        <w:jc w:val="both"/>
        <w:rPr>
          <w:color w:val="auto"/>
          <w:sz w:val="24"/>
          <w:szCs w:val="24"/>
          <w:lang w:val="en-US"/>
        </w:rPr>
      </w:pPr>
      <w:bookmarkStart w:id="19" w:name="_Ref141094875"/>
      <w:r w:rsidRPr="00BD7E04">
        <w:rPr>
          <w:color w:val="auto"/>
          <w:sz w:val="24"/>
          <w:szCs w:val="24"/>
        </w:rPr>
        <w:t xml:space="preserve">Fig. </w:t>
      </w:r>
      <w:r w:rsidR="00C77901" w:rsidRPr="00BD7E04">
        <w:rPr>
          <w:noProof/>
          <w:color w:val="auto"/>
          <w:sz w:val="24"/>
          <w:szCs w:val="24"/>
        </w:rPr>
        <w:t>13</w:t>
      </w:r>
      <w:bookmarkEnd w:id="19"/>
      <w:r w:rsidRPr="00BD7E04">
        <w:rPr>
          <w:color w:val="auto"/>
          <w:sz w:val="24"/>
          <w:szCs w:val="24"/>
        </w:rPr>
        <w:t xml:space="preserve"> </w:t>
      </w:r>
      <w:r w:rsidR="009C241C" w:rsidRPr="00BD7E04">
        <w:rPr>
          <w:color w:val="auto"/>
          <w:sz w:val="24"/>
          <w:szCs w:val="24"/>
        </w:rPr>
        <w:t xml:space="preserve">(a) </w:t>
      </w:r>
      <w:r w:rsidRPr="00BD7E04">
        <w:rPr>
          <w:color w:val="auto"/>
          <w:sz w:val="24"/>
          <w:szCs w:val="24"/>
        </w:rPr>
        <w:t>Martensite start temperature (</w:t>
      </w:r>
      <m:oMath>
        <m:sSub>
          <m:sSubPr>
            <m:ctrlPr>
              <w:rPr>
                <w:rFonts w:ascii="Cambria Math" w:hAnsi="Cambria Math"/>
                <w:color w:val="auto"/>
                <w:sz w:val="24"/>
                <w:szCs w:val="24"/>
              </w:rPr>
            </m:ctrlPr>
          </m:sSubPr>
          <m:e>
            <m:r>
              <w:rPr>
                <w:rFonts w:ascii="Cambria Math" w:hAnsi="Cambria Math"/>
                <w:color w:val="auto"/>
                <w:sz w:val="24"/>
                <w:szCs w:val="24"/>
              </w:rPr>
              <m:t>m</m:t>
            </m:r>
          </m:e>
          <m:sub>
            <m:r>
              <w:rPr>
                <w:rFonts w:ascii="Cambria Math" w:hAnsi="Cambria Math"/>
                <w:color w:val="auto"/>
                <w:sz w:val="24"/>
                <w:szCs w:val="24"/>
              </w:rPr>
              <m:t>s</m:t>
            </m:r>
          </m:sub>
        </m:sSub>
      </m:oMath>
      <w:r w:rsidRPr="00BD7E04">
        <w:rPr>
          <w:color w:val="auto"/>
          <w:sz w:val="24"/>
          <w:szCs w:val="24"/>
        </w:rPr>
        <w:t>) for the C465</w:t>
      </w:r>
      <w:r w:rsidR="00372E08" w:rsidRPr="00BD7E04">
        <w:rPr>
          <w:color w:val="auto"/>
          <w:sz w:val="24"/>
          <w:szCs w:val="24"/>
          <w:vertAlign w:val="superscript"/>
        </w:rPr>
        <w:t xml:space="preserve"> </w:t>
      </w:r>
      <w:r w:rsidRPr="00BD7E04">
        <w:rPr>
          <w:color w:val="auto"/>
          <w:sz w:val="24"/>
          <w:szCs w:val="24"/>
        </w:rPr>
        <w:t>alloy with respect to the change in its Ti and N concentrations</w:t>
      </w:r>
      <w:r w:rsidR="00740017" w:rsidRPr="00BD7E04">
        <w:rPr>
          <w:color w:val="auto"/>
          <w:sz w:val="24"/>
          <w:szCs w:val="24"/>
        </w:rPr>
        <w:t>, calculated using the ThermoCalc steel model</w:t>
      </w:r>
      <w:r w:rsidRPr="00BD7E04">
        <w:rPr>
          <w:color w:val="auto"/>
          <w:sz w:val="24"/>
          <w:szCs w:val="24"/>
        </w:rPr>
        <w:t xml:space="preserve">. </w:t>
      </w:r>
      <w:r w:rsidR="008E2C7D" w:rsidRPr="00BD7E04">
        <w:rPr>
          <w:color w:val="auto"/>
          <w:sz w:val="24"/>
          <w:szCs w:val="24"/>
        </w:rPr>
        <w:t xml:space="preserve">(b) </w:t>
      </w:r>
      <w:r w:rsidR="005366B4" w:rsidRPr="00BD7E04">
        <w:rPr>
          <w:color w:val="auto"/>
          <w:sz w:val="24"/>
          <w:szCs w:val="24"/>
        </w:rPr>
        <w:t>Mole fraction of FCC</w:t>
      </w:r>
      <w:r w:rsidR="008E2C7D" w:rsidRPr="00BD7E04">
        <w:rPr>
          <w:color w:val="auto"/>
          <w:sz w:val="24"/>
          <w:szCs w:val="24"/>
        </w:rPr>
        <w:t xml:space="preserve"> within the C465 alloy with respect to the Ti concentration and temperature</w:t>
      </w:r>
      <w:r w:rsidR="005366B4" w:rsidRPr="00BD7E04">
        <w:rPr>
          <w:color w:val="auto"/>
          <w:sz w:val="24"/>
          <w:szCs w:val="24"/>
        </w:rPr>
        <w:t>, under the equilibrium condition</w:t>
      </w:r>
      <w:r w:rsidR="008E2C7D" w:rsidRPr="00BD7E04">
        <w:rPr>
          <w:color w:val="auto"/>
          <w:sz w:val="24"/>
          <w:szCs w:val="24"/>
        </w:rPr>
        <w:t xml:space="preserve">. </w:t>
      </w:r>
      <w:r w:rsidR="00EE6425" w:rsidRPr="00BD7E04">
        <w:rPr>
          <w:color w:val="auto"/>
          <w:sz w:val="24"/>
          <w:szCs w:val="24"/>
        </w:rPr>
        <w:t>(</w:t>
      </w:r>
      <w:r w:rsidR="008E2C7D" w:rsidRPr="00BD7E04">
        <w:rPr>
          <w:color w:val="auto"/>
          <w:sz w:val="24"/>
          <w:szCs w:val="24"/>
        </w:rPr>
        <w:t>c</w:t>
      </w:r>
      <w:r w:rsidR="00EE6425" w:rsidRPr="00BD7E04">
        <w:rPr>
          <w:color w:val="auto"/>
          <w:sz w:val="24"/>
          <w:szCs w:val="24"/>
        </w:rPr>
        <w:t xml:space="preserve">) The </w:t>
      </w:r>
      <w:proofErr w:type="spellStart"/>
      <w:r w:rsidR="00EE6425" w:rsidRPr="00BD7E04">
        <w:rPr>
          <w:color w:val="auto"/>
          <w:sz w:val="24"/>
          <w:szCs w:val="24"/>
        </w:rPr>
        <w:t>TiN</w:t>
      </w:r>
      <w:proofErr w:type="spellEnd"/>
      <w:r w:rsidR="00EE6425" w:rsidRPr="00BD7E04">
        <w:rPr>
          <w:color w:val="auto"/>
          <w:sz w:val="24"/>
          <w:szCs w:val="24"/>
        </w:rPr>
        <w:t xml:space="preserve"> precipitates are found to preferentially distribute along</w:t>
      </w:r>
      <w:r w:rsidR="00B60102" w:rsidRPr="00BD7E04">
        <w:rPr>
          <w:color w:val="auto"/>
          <w:sz w:val="24"/>
          <w:szCs w:val="24"/>
        </w:rPr>
        <w:t xml:space="preserve"> the</w:t>
      </w:r>
      <w:r w:rsidR="00EE6425" w:rsidRPr="00BD7E04">
        <w:rPr>
          <w:color w:val="auto"/>
          <w:sz w:val="24"/>
          <w:szCs w:val="24"/>
        </w:rPr>
        <w:t xml:space="preserve"> grain</w:t>
      </w:r>
      <w:r w:rsidR="006D47AA" w:rsidRPr="00BD7E04">
        <w:rPr>
          <w:color w:val="auto"/>
          <w:sz w:val="24"/>
          <w:szCs w:val="24"/>
        </w:rPr>
        <w:t>/phase</w:t>
      </w:r>
      <w:r w:rsidR="00EE6425" w:rsidRPr="00BD7E04">
        <w:rPr>
          <w:color w:val="auto"/>
          <w:sz w:val="24"/>
          <w:szCs w:val="24"/>
        </w:rPr>
        <w:t xml:space="preserve"> boundaries within </w:t>
      </w:r>
      <w:r w:rsidR="008E5698" w:rsidRPr="00BD7E04">
        <w:rPr>
          <w:color w:val="auto"/>
          <w:sz w:val="24"/>
          <w:szCs w:val="24"/>
        </w:rPr>
        <w:t xml:space="preserve">the C465 alloy with 1 wt.% of </w:t>
      </w:r>
      <w:proofErr w:type="spellStart"/>
      <w:r w:rsidR="008E5698" w:rsidRPr="00BD7E04">
        <w:rPr>
          <w:color w:val="auto"/>
          <w:sz w:val="24"/>
          <w:szCs w:val="24"/>
        </w:rPr>
        <w:t>TiN</w:t>
      </w:r>
      <w:proofErr w:type="spellEnd"/>
      <w:r w:rsidR="008E5698" w:rsidRPr="00BD7E04">
        <w:rPr>
          <w:color w:val="auto"/>
          <w:sz w:val="24"/>
          <w:szCs w:val="24"/>
        </w:rPr>
        <w:t xml:space="preserve">, after a heat treatment at 420 ˚C for 4 hours. </w:t>
      </w:r>
    </w:p>
    <w:p w14:paraId="42CF37E9" w14:textId="77777777" w:rsidR="00231230" w:rsidRDefault="00231230" w:rsidP="007E3C60">
      <w:pPr>
        <w:spacing w:line="360" w:lineRule="auto"/>
        <w:jc w:val="both"/>
        <w:rPr>
          <w:lang w:val="en-US"/>
        </w:rPr>
      </w:pPr>
    </w:p>
    <w:p w14:paraId="437A3A8C" w14:textId="54112761" w:rsidR="001C1499" w:rsidRDefault="009F6A29" w:rsidP="007E3C60">
      <w:pPr>
        <w:spacing w:line="360" w:lineRule="auto"/>
        <w:jc w:val="both"/>
        <w:rPr>
          <w:lang w:val="en-US"/>
        </w:rPr>
      </w:pPr>
      <w:r>
        <w:rPr>
          <w:lang w:val="en-US"/>
        </w:rPr>
        <w:t>Despite a smaller amount of retained austenite in its as-built condition</w:t>
      </w:r>
      <w:r w:rsidR="00231230">
        <w:rPr>
          <w:lang w:val="en-US"/>
        </w:rPr>
        <w:t>,</w:t>
      </w:r>
      <w:r>
        <w:rPr>
          <w:lang w:val="en-US"/>
        </w:rPr>
        <w:t xml:space="preserve"> C465</w:t>
      </w:r>
      <w:r w:rsidR="00231230">
        <w:rPr>
          <w:lang w:val="en-US"/>
        </w:rPr>
        <w:t xml:space="preserve"> without </w:t>
      </w:r>
      <w:proofErr w:type="spellStart"/>
      <w:r w:rsidR="00231230">
        <w:rPr>
          <w:lang w:val="en-US"/>
        </w:rPr>
        <w:t>TiN</w:t>
      </w:r>
      <w:proofErr w:type="spellEnd"/>
      <w:r w:rsidR="00231230">
        <w:rPr>
          <w:lang w:val="en-US"/>
        </w:rPr>
        <w:t xml:space="preserve"> addition</w:t>
      </w:r>
      <w:r w:rsidR="00FD26D1">
        <w:rPr>
          <w:lang w:val="en-US"/>
        </w:rPr>
        <w:t xml:space="preserve"> </w:t>
      </w:r>
      <w:r w:rsidR="00BD7E04">
        <w:rPr>
          <w:lang w:val="en-US"/>
        </w:rPr>
        <w:t>exhibits</w:t>
      </w:r>
      <w:r w:rsidR="00FD26D1">
        <w:rPr>
          <w:lang w:val="en-US"/>
        </w:rPr>
        <w:t xml:space="preserve"> faster austenite reversion </w:t>
      </w:r>
      <w:r w:rsidR="00147CE9">
        <w:rPr>
          <w:lang w:val="en-US"/>
        </w:rPr>
        <w:t>kinetics</w:t>
      </w:r>
      <w:r w:rsidR="00FD26D1">
        <w:rPr>
          <w:lang w:val="en-US"/>
        </w:rPr>
        <w:t xml:space="preserve">, </w:t>
      </w:r>
      <w:r w:rsidR="00FD26D1" w:rsidRPr="00FD26D1">
        <w:rPr>
          <w:color w:val="FF0000"/>
        </w:rPr>
        <w:t xml:space="preserve">Table </w:t>
      </w:r>
      <w:r w:rsidR="00FD26D1" w:rsidRPr="00FD26D1">
        <w:rPr>
          <w:noProof/>
          <w:color w:val="FF0000"/>
        </w:rPr>
        <w:t>2</w:t>
      </w:r>
      <w:r w:rsidR="00FD26D1">
        <w:rPr>
          <w:lang w:val="en-US"/>
        </w:rPr>
        <w:t xml:space="preserve">. </w:t>
      </w:r>
      <w:r w:rsidR="0029253E">
        <w:rPr>
          <w:lang w:val="en-US"/>
        </w:rPr>
        <w:t xml:space="preserve">There are potentially </w:t>
      </w:r>
      <w:r w:rsidR="0029253E">
        <w:rPr>
          <w:lang w:val="en-US"/>
        </w:rPr>
        <w:lastRenderedPageBreak/>
        <w:t>two mechanisms influencing the austenite grain growth during annealing, namely, the change in the alloy’s Gibbs free energy</w:t>
      </w:r>
      <w:r w:rsidR="00777451">
        <w:rPr>
          <w:lang w:val="en-US"/>
        </w:rPr>
        <w:t xml:space="preserve"> due to compositional </w:t>
      </w:r>
      <w:r w:rsidR="004D5F76">
        <w:rPr>
          <w:lang w:val="en-US"/>
        </w:rPr>
        <w:t>variation</w:t>
      </w:r>
      <w:r w:rsidR="0029253E">
        <w:rPr>
          <w:lang w:val="en-US"/>
        </w:rPr>
        <w:t xml:space="preserve"> and the pinning effect from the nano-sized </w:t>
      </w:r>
      <w:proofErr w:type="spellStart"/>
      <w:r w:rsidR="0029253E">
        <w:rPr>
          <w:lang w:val="en-US"/>
        </w:rPr>
        <w:t>TiN</w:t>
      </w:r>
      <w:proofErr w:type="spellEnd"/>
      <w:r w:rsidR="0029253E">
        <w:rPr>
          <w:lang w:val="en-US"/>
        </w:rPr>
        <w:t xml:space="preserve"> precipitates. </w:t>
      </w:r>
    </w:p>
    <w:p w14:paraId="1517D503" w14:textId="02F07368" w:rsidR="00EF6B18" w:rsidRDefault="002D3EA3" w:rsidP="00B17885">
      <w:pPr>
        <w:spacing w:line="360" w:lineRule="auto"/>
        <w:jc w:val="both"/>
        <w:rPr>
          <w:lang w:val="en-US"/>
        </w:rPr>
      </w:pPr>
      <w:r>
        <w:rPr>
          <w:lang w:val="en-US"/>
        </w:rPr>
        <w:t>C</w:t>
      </w:r>
      <w:r w:rsidR="00F77AF6">
        <w:rPr>
          <w:lang w:val="en-US"/>
        </w:rPr>
        <w:t>ompar</w:t>
      </w:r>
      <w:r w:rsidR="00231230">
        <w:rPr>
          <w:lang w:val="en-US"/>
        </w:rPr>
        <w:t>ed</w:t>
      </w:r>
      <w:r w:rsidR="00F77AF6">
        <w:rPr>
          <w:lang w:val="en-US"/>
        </w:rPr>
        <w:t xml:space="preserve"> to the pure C465 alloy,</w:t>
      </w:r>
      <w:r w:rsidR="002C5E64">
        <w:rPr>
          <w:lang w:val="en-US"/>
        </w:rPr>
        <w:t xml:space="preserve"> </w:t>
      </w:r>
      <w:r w:rsidR="00210708">
        <w:rPr>
          <w:lang w:val="en-US"/>
        </w:rPr>
        <w:t xml:space="preserve">the </w:t>
      </w:r>
      <w:proofErr w:type="spellStart"/>
      <w:r w:rsidR="00210708">
        <w:rPr>
          <w:lang w:val="en-US"/>
        </w:rPr>
        <w:t>TiN</w:t>
      </w:r>
      <w:proofErr w:type="spellEnd"/>
      <w:r w:rsidR="00210708">
        <w:rPr>
          <w:lang w:val="en-US"/>
        </w:rPr>
        <w:t>-</w:t>
      </w:r>
      <w:r w:rsidR="00231230">
        <w:rPr>
          <w:lang w:val="en-US"/>
        </w:rPr>
        <w:t>added</w:t>
      </w:r>
      <w:r w:rsidR="002C5E64">
        <w:rPr>
          <w:lang w:val="en-US"/>
        </w:rPr>
        <w:t xml:space="preserve"> </w:t>
      </w:r>
      <w:r w:rsidR="000D6192">
        <w:rPr>
          <w:lang w:val="en-US"/>
        </w:rPr>
        <w:t>sample</w:t>
      </w:r>
      <w:r w:rsidR="00946492">
        <w:rPr>
          <w:lang w:val="en-US"/>
        </w:rPr>
        <w:t>’s</w:t>
      </w:r>
      <w:r w:rsidR="00210708">
        <w:rPr>
          <w:lang w:val="en-US"/>
        </w:rPr>
        <w:t xml:space="preserve"> </w:t>
      </w:r>
      <w:r w:rsidR="00B90240">
        <w:rPr>
          <w:lang w:val="en-US"/>
        </w:rPr>
        <w:t xml:space="preserve">matrix </w:t>
      </w:r>
      <w:r w:rsidR="00BC73EE">
        <w:rPr>
          <w:lang w:val="en-US"/>
        </w:rPr>
        <w:t xml:space="preserve">in its as-built condition has about </w:t>
      </w:r>
      <w:r w:rsidR="00B90240">
        <w:rPr>
          <w:lang w:val="en-US"/>
        </w:rPr>
        <w:t xml:space="preserve">0.72 wt.% </w:t>
      </w:r>
      <w:r w:rsidR="00455FD6">
        <w:rPr>
          <w:lang w:val="en-US"/>
        </w:rPr>
        <w:t>more</w:t>
      </w:r>
      <w:r w:rsidR="00B90240">
        <w:rPr>
          <w:lang w:val="en-US"/>
        </w:rPr>
        <w:t xml:space="preserve"> Ti </w:t>
      </w:r>
      <w:r w:rsidR="00BC73EE">
        <w:rPr>
          <w:lang w:val="en-US"/>
        </w:rPr>
        <w:t>(i.e., 2.31 wt.% vs. 1.59 wt.%)</w:t>
      </w:r>
      <w:r>
        <w:rPr>
          <w:lang w:val="en-US"/>
        </w:rPr>
        <w:t xml:space="preserve">, </w:t>
      </w:r>
      <w:r w:rsidRPr="004A605E">
        <w:rPr>
          <w:color w:val="FF0000"/>
          <w:lang w:val="en-US"/>
        </w:rPr>
        <w:t>Table</w:t>
      </w:r>
      <w:r w:rsidR="00231230" w:rsidRPr="004A605E">
        <w:rPr>
          <w:color w:val="FF0000"/>
          <w:lang w:val="en-US"/>
        </w:rPr>
        <w:t>s</w:t>
      </w:r>
      <w:r w:rsidRPr="004A605E">
        <w:rPr>
          <w:color w:val="FF0000"/>
          <w:lang w:val="en-US"/>
        </w:rPr>
        <w:t xml:space="preserve"> 1</w:t>
      </w:r>
      <w:r>
        <w:rPr>
          <w:lang w:val="en-US"/>
        </w:rPr>
        <w:t xml:space="preserve"> and </w:t>
      </w:r>
      <w:r w:rsidRPr="004A605E">
        <w:rPr>
          <w:color w:val="FF0000"/>
          <w:lang w:val="en-US"/>
        </w:rPr>
        <w:t>3</w:t>
      </w:r>
      <w:r w:rsidR="00361296">
        <w:rPr>
          <w:lang w:val="en-US"/>
        </w:rPr>
        <w:t xml:space="preserve">. </w:t>
      </w:r>
      <w:r w:rsidR="00906D3E">
        <w:rPr>
          <w:lang w:val="en-US"/>
        </w:rPr>
        <w:t xml:space="preserve">Yet, </w:t>
      </w:r>
      <w:r w:rsidR="00FF22DC">
        <w:rPr>
          <w:lang w:val="en-US"/>
        </w:rPr>
        <w:t xml:space="preserve">despite the rise in </w:t>
      </w:r>
      <w:r w:rsidR="00231230">
        <w:rPr>
          <w:lang w:val="en-US"/>
        </w:rPr>
        <w:t xml:space="preserve">the </w:t>
      </w:r>
      <w:r w:rsidR="00FF22DC">
        <w:rPr>
          <w:lang w:val="en-US"/>
        </w:rPr>
        <w:t xml:space="preserve">Ti content, </w:t>
      </w:r>
      <w:r w:rsidR="00906D3E">
        <w:rPr>
          <w:lang w:val="en-US"/>
        </w:rPr>
        <w:t>n</w:t>
      </w:r>
      <w:r w:rsidR="00521732">
        <w:rPr>
          <w:lang w:val="en-US"/>
        </w:rPr>
        <w:t xml:space="preserve">o discernable N was detected </w:t>
      </w:r>
      <w:r w:rsidR="00FF22DC">
        <w:rPr>
          <w:lang w:val="en-US"/>
        </w:rPr>
        <w:t xml:space="preserve">within the alloy </w:t>
      </w:r>
      <w:r w:rsidR="00521732">
        <w:rPr>
          <w:lang w:val="en-US"/>
        </w:rPr>
        <w:t xml:space="preserve">immediately after solidification, </w:t>
      </w:r>
      <w:r w:rsidR="000D2602" w:rsidRPr="000D2602">
        <w:rPr>
          <w:color w:val="FF0000"/>
          <w:lang w:val="en-US"/>
        </w:rPr>
        <w:t xml:space="preserve">at least above the sensitivity of the TEM EDX technique. The dissolved nitrogen is believed to evaporate through the melt pool’s liquid/gas interface during laser melting. This is possibly because nitrogen’s solubility within steel, in both the solid and liquid states, is very low (&lt; 0.01 wt.% </w:t>
      </w:r>
      <w:r w:rsidR="000D2602" w:rsidRPr="000D2602">
        <w:rPr>
          <w:noProof/>
          <w:color w:val="FF0000"/>
          <w:lang w:val="en-US"/>
        </w:rPr>
        <w:t>[33,34]</w:t>
      </w:r>
      <w:r w:rsidR="000D2602" w:rsidRPr="000D2602">
        <w:rPr>
          <w:color w:val="FF0000"/>
          <w:lang w:val="en-US"/>
        </w:rPr>
        <w:t>).</w:t>
      </w:r>
      <w:r w:rsidR="000D2602">
        <w:rPr>
          <w:color w:val="FF0000"/>
          <w:lang w:val="en-US"/>
        </w:rPr>
        <w:t xml:space="preserve"> </w:t>
      </w:r>
      <w:r w:rsidR="001517CA">
        <w:rPr>
          <w:lang w:val="en-US"/>
        </w:rPr>
        <w:t>Th</w:t>
      </w:r>
      <w:r w:rsidR="00231230">
        <w:rPr>
          <w:lang w:val="en-US"/>
        </w:rPr>
        <w:t>e</w:t>
      </w:r>
      <w:r w:rsidR="001517CA">
        <w:rPr>
          <w:lang w:val="en-US"/>
        </w:rPr>
        <w:t xml:space="preserve"> </w:t>
      </w:r>
      <w:r w:rsidR="00231230">
        <w:rPr>
          <w:lang w:val="en-US"/>
        </w:rPr>
        <w:t>enhanced</w:t>
      </w:r>
      <w:r w:rsidR="001517CA">
        <w:rPr>
          <w:lang w:val="en-US"/>
        </w:rPr>
        <w:t xml:space="preserve"> Ti </w:t>
      </w:r>
      <w:r w:rsidR="00CE5721">
        <w:rPr>
          <w:lang w:val="en-US"/>
        </w:rPr>
        <w:t xml:space="preserve">concentration </w:t>
      </w:r>
      <w:r w:rsidR="001517CA">
        <w:rPr>
          <w:lang w:val="en-US"/>
        </w:rPr>
        <w:t xml:space="preserve">is found to </w:t>
      </w:r>
      <w:r w:rsidR="00CE5721">
        <w:rPr>
          <w:lang w:val="en-US"/>
        </w:rPr>
        <w:t>severely reduce the equilibrium austenite content</w:t>
      </w:r>
      <w:r w:rsidR="00C1130B">
        <w:rPr>
          <w:lang w:val="en-US"/>
        </w:rPr>
        <w:t xml:space="preserve"> within the system, </w:t>
      </w:r>
      <w:r w:rsidR="00C1130B" w:rsidRPr="00C1130B">
        <w:rPr>
          <w:color w:val="FF0000"/>
        </w:rPr>
        <w:t xml:space="preserve">Fig. </w:t>
      </w:r>
      <w:r w:rsidR="00C1130B" w:rsidRPr="00C1130B">
        <w:rPr>
          <w:noProof/>
          <w:color w:val="FF0000"/>
        </w:rPr>
        <w:t>13</w:t>
      </w:r>
      <w:r w:rsidR="00C1130B" w:rsidRPr="00C1130B">
        <w:rPr>
          <w:color w:val="FF0000"/>
          <w:lang w:val="en-US"/>
        </w:rPr>
        <w:t xml:space="preserve"> (b)</w:t>
      </w:r>
      <w:r w:rsidR="00C1130B">
        <w:rPr>
          <w:lang w:val="en-US"/>
        </w:rPr>
        <w:t xml:space="preserve">. </w:t>
      </w:r>
      <w:r w:rsidR="00D147A9">
        <w:rPr>
          <w:lang w:val="en-US"/>
        </w:rPr>
        <w:t xml:space="preserve">At 420 ˚C, an increment of 0.1 wt.% Ti within the matrix can reduce the austenite content by about 0.8 % volume fraction, and this value becomes around 5.7 % </w:t>
      </w:r>
      <w:r w:rsidR="002C0A6D">
        <w:rPr>
          <w:lang w:val="en-US"/>
        </w:rPr>
        <w:t xml:space="preserve">volume fraction </w:t>
      </w:r>
      <w:r w:rsidR="00D147A9">
        <w:rPr>
          <w:lang w:val="en-US"/>
        </w:rPr>
        <w:t xml:space="preserve">at 630 ˚C. </w:t>
      </w:r>
      <w:r w:rsidR="00231230">
        <w:rPr>
          <w:lang w:val="en-US"/>
        </w:rPr>
        <w:t xml:space="preserve">This expectation </w:t>
      </w:r>
      <w:r w:rsidR="005915A4">
        <w:rPr>
          <w:lang w:val="en-US"/>
        </w:rPr>
        <w:t>agrees</w:t>
      </w:r>
      <w:r w:rsidR="00231230">
        <w:rPr>
          <w:lang w:val="en-US"/>
        </w:rPr>
        <w:t xml:space="preserve"> </w:t>
      </w:r>
      <w:r w:rsidR="00947B23">
        <w:rPr>
          <w:lang w:val="en-US"/>
        </w:rPr>
        <w:t xml:space="preserve">with </w:t>
      </w:r>
      <w:r w:rsidR="00231230">
        <w:rPr>
          <w:lang w:val="en-US"/>
        </w:rPr>
        <w:t>the</w:t>
      </w:r>
      <w:r w:rsidR="00A36872">
        <w:rPr>
          <w:lang w:val="en-US"/>
        </w:rPr>
        <w:t xml:space="preserve"> EBSD results, </w:t>
      </w:r>
      <w:r w:rsidR="00A36872" w:rsidRPr="00A36872">
        <w:rPr>
          <w:color w:val="FF0000"/>
        </w:rPr>
        <w:t xml:space="preserve">Table </w:t>
      </w:r>
      <w:r w:rsidR="00A36872" w:rsidRPr="00A36872">
        <w:rPr>
          <w:noProof/>
          <w:color w:val="FF0000"/>
        </w:rPr>
        <w:t>2</w:t>
      </w:r>
      <w:r w:rsidR="00A36872">
        <w:rPr>
          <w:lang w:val="en-US"/>
        </w:rPr>
        <w:t xml:space="preserve">. It is recognized that the </w:t>
      </w:r>
      <w:r w:rsidR="004A5B8D">
        <w:rPr>
          <w:lang w:val="en-US"/>
        </w:rPr>
        <w:t>increment in</w:t>
      </w:r>
      <w:r w:rsidR="00A36872">
        <w:rPr>
          <w:lang w:val="en-US"/>
        </w:rPr>
        <w:t xml:space="preserve"> N </w:t>
      </w:r>
      <w:r w:rsidR="00B00DAB">
        <w:rPr>
          <w:lang w:val="en-US"/>
        </w:rPr>
        <w:t xml:space="preserve">arises from </w:t>
      </w:r>
      <w:proofErr w:type="spellStart"/>
      <w:r w:rsidR="00B00DAB">
        <w:rPr>
          <w:lang w:val="en-US"/>
        </w:rPr>
        <w:t>TiN’s</w:t>
      </w:r>
      <w:proofErr w:type="spellEnd"/>
      <w:r w:rsidR="00B00DAB">
        <w:rPr>
          <w:lang w:val="en-US"/>
        </w:rPr>
        <w:t xml:space="preserve"> partial dissolution during annealing </w:t>
      </w:r>
      <w:r w:rsidR="00A36872">
        <w:rPr>
          <w:lang w:val="en-US"/>
        </w:rPr>
        <w:t xml:space="preserve">could </w:t>
      </w:r>
      <w:r w:rsidR="000F5A75">
        <w:rPr>
          <w:lang w:val="en-US"/>
        </w:rPr>
        <w:t xml:space="preserve">conversely </w:t>
      </w:r>
      <w:r w:rsidR="00A36872">
        <w:rPr>
          <w:lang w:val="en-US"/>
        </w:rPr>
        <w:t xml:space="preserve">stabilize the austenite phase. However, </w:t>
      </w:r>
      <w:r w:rsidR="008F09B7">
        <w:rPr>
          <w:lang w:val="en-US"/>
        </w:rPr>
        <w:t xml:space="preserve">past in-situ synchrotron X-ray diffraction data </w:t>
      </w:r>
      <w:r w:rsidR="00943E45">
        <w:rPr>
          <w:lang w:val="en-US"/>
        </w:rPr>
        <w:t>indicate</w:t>
      </w:r>
      <w:r w:rsidR="008F09B7">
        <w:rPr>
          <w:lang w:val="en-US"/>
        </w:rPr>
        <w:t>s</w:t>
      </w:r>
      <w:r w:rsidR="00943E45">
        <w:rPr>
          <w:lang w:val="en-US"/>
        </w:rPr>
        <w:t xml:space="preserve"> that </w:t>
      </w:r>
      <w:r w:rsidR="008B136B">
        <w:rPr>
          <w:lang w:val="en-US"/>
        </w:rPr>
        <w:t>in LPBF</w:t>
      </w:r>
      <w:r w:rsidR="00943E45">
        <w:rPr>
          <w:lang w:val="en-US"/>
        </w:rPr>
        <w:t xml:space="preserve"> maraging steels,</w:t>
      </w:r>
      <w:r w:rsidR="008F09B7">
        <w:rPr>
          <w:lang w:val="en-US"/>
        </w:rPr>
        <w:t xml:space="preserve"> </w:t>
      </w:r>
      <w:r w:rsidR="00054C4A">
        <w:rPr>
          <w:lang w:val="en-US"/>
        </w:rPr>
        <w:t>with</w:t>
      </w:r>
      <w:r w:rsidR="00B00DAB">
        <w:rPr>
          <w:lang w:val="en-US"/>
        </w:rPr>
        <w:t xml:space="preserve"> a heat treatment temperature of 650 °C, </w:t>
      </w:r>
      <w:r w:rsidR="00220B26">
        <w:rPr>
          <w:lang w:val="en-US"/>
        </w:rPr>
        <w:t xml:space="preserve">the </w:t>
      </w:r>
      <w:r w:rsidR="00B00DAB">
        <w:rPr>
          <w:lang w:val="en-US"/>
        </w:rPr>
        <w:t>majority of austenite reversion occurs within the first 300 s of the annealing treatment</w:t>
      </w:r>
      <w:r w:rsidR="00B17885">
        <w:rPr>
          <w:lang w:val="en-US"/>
        </w:rPr>
        <w:t xml:space="preserve"> </w:t>
      </w:r>
      <w:r w:rsidR="000D2602" w:rsidRPr="000D2602">
        <w:rPr>
          <w:noProof/>
          <w:lang w:val="en-US"/>
        </w:rPr>
        <w:t>[35]</w:t>
      </w:r>
      <w:r w:rsidR="00A2073D">
        <w:rPr>
          <w:lang w:val="en-US"/>
        </w:rPr>
        <w:t xml:space="preserve">. </w:t>
      </w:r>
      <w:r w:rsidR="00EF6B18">
        <w:rPr>
          <w:lang w:val="en-US"/>
        </w:rPr>
        <w:t xml:space="preserve">However, </w:t>
      </w:r>
      <w:r w:rsidR="00072C7D">
        <w:rPr>
          <w:lang w:val="en-US"/>
        </w:rPr>
        <w:t xml:space="preserve">even at </w:t>
      </w:r>
      <w:r w:rsidR="004D5DA6">
        <w:rPr>
          <w:lang w:val="en-US"/>
        </w:rPr>
        <w:t xml:space="preserve">a much higher temperature of 1250 °C, the </w:t>
      </w:r>
      <w:proofErr w:type="spellStart"/>
      <w:r w:rsidR="004D5DA6">
        <w:rPr>
          <w:lang w:val="en-US"/>
        </w:rPr>
        <w:t>TiN</w:t>
      </w:r>
      <w:proofErr w:type="spellEnd"/>
      <w:r w:rsidR="004D5DA6">
        <w:rPr>
          <w:lang w:val="en-US"/>
        </w:rPr>
        <w:t xml:space="preserve"> within steels shows little dissolution for the same time duration </w:t>
      </w:r>
      <w:r w:rsidR="000D2602" w:rsidRPr="000D2602">
        <w:rPr>
          <w:noProof/>
          <w:lang w:val="en-US"/>
        </w:rPr>
        <w:t>[36]</w:t>
      </w:r>
      <w:r w:rsidR="004D5DA6">
        <w:rPr>
          <w:lang w:val="en-US"/>
        </w:rPr>
        <w:t xml:space="preserve">. </w:t>
      </w:r>
      <w:r w:rsidR="008B136B">
        <w:rPr>
          <w:lang w:val="en-US"/>
        </w:rPr>
        <w:t>These results lead us</w:t>
      </w:r>
      <w:r w:rsidR="009813B3">
        <w:rPr>
          <w:lang w:val="en-US"/>
        </w:rPr>
        <w:t xml:space="preserve"> to believe that </w:t>
      </w:r>
      <w:r w:rsidR="00DA5867">
        <w:rPr>
          <w:lang w:val="en-US"/>
        </w:rPr>
        <w:t>the</w:t>
      </w:r>
      <w:r w:rsidR="00D842D1">
        <w:rPr>
          <w:lang w:val="en-US"/>
        </w:rPr>
        <w:t xml:space="preserve"> </w:t>
      </w:r>
      <w:r w:rsidR="009813B3">
        <w:rPr>
          <w:lang w:val="en-US"/>
        </w:rPr>
        <w:t>increasing N content during annealing has little effect on the austenite reversion</w:t>
      </w:r>
      <w:r w:rsidR="00DA5867">
        <w:rPr>
          <w:lang w:val="en-US"/>
        </w:rPr>
        <w:t xml:space="preserve"> kinetics</w:t>
      </w:r>
      <w:r w:rsidR="009813B3">
        <w:rPr>
          <w:lang w:val="en-US"/>
        </w:rPr>
        <w:t xml:space="preserve">, at least </w:t>
      </w:r>
      <w:r w:rsidR="008B136B">
        <w:rPr>
          <w:lang w:val="en-US"/>
        </w:rPr>
        <w:t>in</w:t>
      </w:r>
      <w:r w:rsidR="009813B3">
        <w:rPr>
          <w:lang w:val="en-US"/>
        </w:rPr>
        <w:t xml:space="preserve"> the </w:t>
      </w:r>
      <w:r w:rsidR="00433845">
        <w:rPr>
          <w:lang w:val="en-US"/>
        </w:rPr>
        <w:t xml:space="preserve">very </w:t>
      </w:r>
      <w:r w:rsidR="009813B3">
        <w:rPr>
          <w:lang w:val="en-US"/>
        </w:rPr>
        <w:t>initial period.</w:t>
      </w:r>
    </w:p>
    <w:p w14:paraId="68E2D7FA" w14:textId="58593721" w:rsidR="000F1083" w:rsidRDefault="00C74E6B" w:rsidP="007E3C60">
      <w:pPr>
        <w:spacing w:line="360" w:lineRule="auto"/>
        <w:jc w:val="both"/>
        <w:rPr>
          <w:lang w:val="en-US"/>
        </w:rPr>
      </w:pPr>
      <w:r>
        <w:rPr>
          <w:lang w:val="en-US"/>
        </w:rPr>
        <w:t xml:space="preserve">Besides the change in </w:t>
      </w:r>
      <w:r w:rsidR="000024C3">
        <w:rPr>
          <w:lang w:val="en-US"/>
        </w:rPr>
        <w:t xml:space="preserve">the </w:t>
      </w:r>
      <w:r>
        <w:rPr>
          <w:lang w:val="en-US"/>
        </w:rPr>
        <w:t xml:space="preserve">Gibbs free energy due to </w:t>
      </w:r>
      <w:proofErr w:type="spellStart"/>
      <w:r>
        <w:rPr>
          <w:lang w:val="en-US"/>
        </w:rPr>
        <w:t>TiN</w:t>
      </w:r>
      <w:proofErr w:type="spellEnd"/>
      <w:r>
        <w:rPr>
          <w:lang w:val="en-US"/>
        </w:rPr>
        <w:t xml:space="preserve"> dissolution, the presence of </w:t>
      </w:r>
      <w:proofErr w:type="spellStart"/>
      <w:r>
        <w:rPr>
          <w:lang w:val="en-US"/>
        </w:rPr>
        <w:t>TiN</w:t>
      </w:r>
      <w:proofErr w:type="spellEnd"/>
      <w:r>
        <w:rPr>
          <w:lang w:val="en-US"/>
        </w:rPr>
        <w:t xml:space="preserve"> could </w:t>
      </w:r>
      <w:r w:rsidR="00E468E7">
        <w:rPr>
          <w:lang w:val="en-US"/>
        </w:rPr>
        <w:t xml:space="preserve">also slow down grain growth through Zener pinning. </w:t>
      </w:r>
      <w:r w:rsidR="008338B3">
        <w:rPr>
          <w:lang w:val="en-US"/>
        </w:rPr>
        <w:t xml:space="preserve">Unlike </w:t>
      </w:r>
      <w:r w:rsidR="008F3960">
        <w:rPr>
          <w:lang w:val="en-US"/>
        </w:rPr>
        <w:t xml:space="preserve">the HCP </w:t>
      </w:r>
      <w:r w:rsidR="008F3960">
        <w:rPr>
          <w:lang w:val="el-GR"/>
        </w:rPr>
        <w:t>η</w:t>
      </w:r>
      <w:r w:rsidR="008F3960">
        <w:rPr>
          <w:lang w:val="en-US"/>
        </w:rPr>
        <w:t>-Ni</w:t>
      </w:r>
      <w:r w:rsidR="008F3960" w:rsidRPr="000E5F35">
        <w:rPr>
          <w:vertAlign w:val="subscript"/>
          <w:lang w:val="en-US"/>
        </w:rPr>
        <w:t>3</w:t>
      </w:r>
      <w:r w:rsidR="008F3960">
        <w:rPr>
          <w:lang w:val="en-US"/>
        </w:rPr>
        <w:t>Ti precipitate</w:t>
      </w:r>
      <w:r w:rsidR="000024C3">
        <w:rPr>
          <w:lang w:val="en-US"/>
        </w:rPr>
        <w:t>s,</w:t>
      </w:r>
      <w:r w:rsidR="008F3960">
        <w:rPr>
          <w:lang w:val="en-US"/>
        </w:rPr>
        <w:t xml:space="preserve"> which</w:t>
      </w:r>
      <w:r w:rsidR="00B6572B">
        <w:rPr>
          <w:lang w:val="en-US"/>
        </w:rPr>
        <w:t xml:space="preserve"> only</w:t>
      </w:r>
      <w:r w:rsidR="008F3960">
        <w:rPr>
          <w:lang w:val="en-US"/>
        </w:rPr>
        <w:t xml:space="preserve"> </w:t>
      </w:r>
      <w:r w:rsidR="00B6572B">
        <w:rPr>
          <w:lang w:val="en-US"/>
        </w:rPr>
        <w:t>nucleate and grow within the martensit</w:t>
      </w:r>
      <w:r w:rsidR="00B2774F">
        <w:rPr>
          <w:lang w:val="en-US"/>
        </w:rPr>
        <w:t>ic</w:t>
      </w:r>
      <w:r w:rsidR="00B6572B">
        <w:rPr>
          <w:lang w:val="en-US"/>
        </w:rPr>
        <w:t xml:space="preserve"> grains during annealing</w:t>
      </w:r>
      <w:r w:rsidR="004C72DD">
        <w:rPr>
          <w:lang w:val="en-US"/>
        </w:rPr>
        <w:t xml:space="preserve"> (</w:t>
      </w:r>
      <w:r w:rsidR="004C72DD" w:rsidRPr="004C72DD">
        <w:rPr>
          <w:color w:val="FF0000"/>
        </w:rPr>
        <w:t xml:space="preserve">Fig. </w:t>
      </w:r>
      <w:r w:rsidR="004C72DD" w:rsidRPr="004C72DD">
        <w:rPr>
          <w:noProof/>
          <w:color w:val="FF0000"/>
        </w:rPr>
        <w:t>9</w:t>
      </w:r>
      <w:r w:rsidR="004C72DD" w:rsidRPr="004C72DD">
        <w:rPr>
          <w:color w:val="FF0000"/>
          <w:lang w:val="en-US"/>
        </w:rPr>
        <w:t xml:space="preserve"> </w:t>
      </w:r>
      <w:r w:rsidR="004C72DD">
        <w:rPr>
          <w:color w:val="FF0000"/>
          <w:lang w:val="en-US"/>
        </w:rPr>
        <w:t>(</w:t>
      </w:r>
      <w:r w:rsidR="004C72DD" w:rsidRPr="004C72DD">
        <w:rPr>
          <w:color w:val="FF0000"/>
          <w:lang w:val="en-US"/>
        </w:rPr>
        <w:t>b</w:t>
      </w:r>
      <w:r w:rsidR="004C72DD">
        <w:rPr>
          <w:color w:val="FF0000"/>
          <w:vertAlign w:val="subscript"/>
          <w:lang w:val="en-US"/>
        </w:rPr>
        <w:t>1</w:t>
      </w:r>
      <w:r w:rsidR="004C72DD">
        <w:rPr>
          <w:color w:val="FF0000"/>
          <w:lang w:val="en-US"/>
        </w:rPr>
        <w:t>)</w:t>
      </w:r>
      <w:r w:rsidR="004C72DD">
        <w:rPr>
          <w:lang w:val="en-US"/>
        </w:rPr>
        <w:t>)</w:t>
      </w:r>
      <w:r w:rsidR="00BE740F">
        <w:rPr>
          <w:lang w:val="en-US"/>
        </w:rPr>
        <w:t xml:space="preserve">, </w:t>
      </w:r>
      <w:r w:rsidR="004C72DD">
        <w:rPr>
          <w:lang w:val="en-US"/>
        </w:rPr>
        <w:t xml:space="preserve">the </w:t>
      </w:r>
      <w:proofErr w:type="spellStart"/>
      <w:r w:rsidR="004C72DD">
        <w:rPr>
          <w:lang w:val="en-US"/>
        </w:rPr>
        <w:t>TiN</w:t>
      </w:r>
      <w:proofErr w:type="spellEnd"/>
      <w:r w:rsidR="004C72DD">
        <w:rPr>
          <w:lang w:val="en-US"/>
        </w:rPr>
        <w:t xml:space="preserve"> particles are </w:t>
      </w:r>
      <w:r w:rsidR="00C77B00">
        <w:rPr>
          <w:lang w:val="en-US"/>
        </w:rPr>
        <w:t xml:space="preserve">already </w:t>
      </w:r>
      <w:r w:rsidR="000F275B">
        <w:rPr>
          <w:lang w:val="en-US"/>
        </w:rPr>
        <w:t xml:space="preserve">ubiquitous within the material </w:t>
      </w:r>
      <w:r w:rsidR="00C77B00">
        <w:rPr>
          <w:lang w:val="en-US"/>
        </w:rPr>
        <w:t xml:space="preserve">right </w:t>
      </w:r>
      <w:r w:rsidR="000024C3">
        <w:rPr>
          <w:lang w:val="en-US"/>
        </w:rPr>
        <w:t>through and after the solidification</w:t>
      </w:r>
      <w:r w:rsidR="00C77B00">
        <w:rPr>
          <w:lang w:val="en-US"/>
        </w:rPr>
        <w:t xml:space="preserve"> </w:t>
      </w:r>
      <w:r w:rsidR="004C72DD">
        <w:rPr>
          <w:lang w:val="en-US"/>
        </w:rPr>
        <w:t>(</w:t>
      </w:r>
      <w:r w:rsidR="004C72DD" w:rsidRPr="004C72DD">
        <w:rPr>
          <w:color w:val="FF0000"/>
        </w:rPr>
        <w:t xml:space="preserve">Fig. </w:t>
      </w:r>
      <w:r w:rsidR="004C72DD" w:rsidRPr="004C72DD">
        <w:rPr>
          <w:noProof/>
          <w:color w:val="FF0000"/>
        </w:rPr>
        <w:t>10</w:t>
      </w:r>
      <w:r w:rsidR="004C72DD" w:rsidRPr="004C72DD">
        <w:rPr>
          <w:color w:val="FF0000"/>
          <w:lang w:val="en-US"/>
        </w:rPr>
        <w:t xml:space="preserve"> </w:t>
      </w:r>
      <w:r w:rsidR="004C72DD">
        <w:rPr>
          <w:color w:val="FF0000"/>
          <w:lang w:val="en-US"/>
        </w:rPr>
        <w:t>(</w:t>
      </w:r>
      <w:r w:rsidR="004C72DD" w:rsidRPr="004C72DD">
        <w:rPr>
          <w:color w:val="FF0000"/>
          <w:lang w:val="en-US"/>
        </w:rPr>
        <w:t>a</w:t>
      </w:r>
      <w:r w:rsidR="004C72DD">
        <w:rPr>
          <w:color w:val="FF0000"/>
          <w:lang w:val="en-US"/>
        </w:rPr>
        <w:t>)</w:t>
      </w:r>
      <w:r w:rsidR="004C72DD">
        <w:rPr>
          <w:lang w:val="en-US"/>
        </w:rPr>
        <w:t>).</w:t>
      </w:r>
      <w:r w:rsidR="006A6BB4">
        <w:rPr>
          <w:lang w:val="en-US"/>
        </w:rPr>
        <w:t xml:space="preserve"> </w:t>
      </w:r>
      <w:r w:rsidR="00182422">
        <w:rPr>
          <w:lang w:val="en-US"/>
        </w:rPr>
        <w:t xml:space="preserve">These nanometer-sized </w:t>
      </w:r>
      <w:proofErr w:type="spellStart"/>
      <w:r w:rsidR="002813B5">
        <w:rPr>
          <w:lang w:val="en-US"/>
        </w:rPr>
        <w:t>TiN</w:t>
      </w:r>
      <w:proofErr w:type="spellEnd"/>
      <w:r w:rsidR="00182422">
        <w:rPr>
          <w:lang w:val="en-US"/>
        </w:rPr>
        <w:t xml:space="preserve"> can</w:t>
      </w:r>
      <w:r w:rsidR="000F1083">
        <w:rPr>
          <w:lang w:val="en-US"/>
        </w:rPr>
        <w:t xml:space="preserve"> pin the </w:t>
      </w:r>
      <w:r w:rsidR="00C12645">
        <w:rPr>
          <w:lang w:val="en-US"/>
        </w:rPr>
        <w:t>FCC-BCC phase</w:t>
      </w:r>
      <w:r w:rsidR="000F1083">
        <w:rPr>
          <w:lang w:val="en-US"/>
        </w:rPr>
        <w:t xml:space="preserve"> boundaries,</w:t>
      </w:r>
      <w:r w:rsidR="00C4543F">
        <w:rPr>
          <w:lang w:val="en-US"/>
        </w:rPr>
        <w:t xml:space="preserve"> and</w:t>
      </w:r>
      <w:r w:rsidR="001C7CC3">
        <w:rPr>
          <w:lang w:val="en-US"/>
        </w:rPr>
        <w:t xml:space="preserve"> </w:t>
      </w:r>
      <w:r w:rsidR="005147F6">
        <w:rPr>
          <w:lang w:val="en-US"/>
        </w:rPr>
        <w:t xml:space="preserve">hence </w:t>
      </w:r>
      <w:r w:rsidR="00410AB3">
        <w:rPr>
          <w:lang w:val="en-US"/>
        </w:rPr>
        <w:t xml:space="preserve">reduce their mobility and </w:t>
      </w:r>
      <w:r w:rsidR="005147F6">
        <w:rPr>
          <w:lang w:val="en-US"/>
        </w:rPr>
        <w:t xml:space="preserve">restrict the austenite </w:t>
      </w:r>
      <w:r w:rsidR="00E94A50">
        <w:rPr>
          <w:lang w:val="en-US"/>
        </w:rPr>
        <w:t>growth</w:t>
      </w:r>
      <w:r w:rsidR="005147F6">
        <w:rPr>
          <w:lang w:val="en-US"/>
        </w:rPr>
        <w:t xml:space="preserve">, </w:t>
      </w:r>
      <w:r w:rsidR="005147F6" w:rsidRPr="005147F6">
        <w:rPr>
          <w:color w:val="FF0000"/>
        </w:rPr>
        <w:t xml:space="preserve">Fig. </w:t>
      </w:r>
      <w:r w:rsidR="005147F6" w:rsidRPr="005147F6">
        <w:rPr>
          <w:noProof/>
          <w:color w:val="FF0000"/>
        </w:rPr>
        <w:t>13</w:t>
      </w:r>
      <w:r w:rsidR="005147F6" w:rsidRPr="005147F6">
        <w:rPr>
          <w:color w:val="FF0000"/>
          <w:lang w:val="en-US"/>
        </w:rPr>
        <w:t xml:space="preserve"> (</w:t>
      </w:r>
      <w:r w:rsidR="00AF7700">
        <w:rPr>
          <w:color w:val="FF0000"/>
          <w:lang w:val="en-US"/>
        </w:rPr>
        <w:t>c</w:t>
      </w:r>
      <w:r w:rsidR="005147F6" w:rsidRPr="005147F6">
        <w:rPr>
          <w:color w:val="FF0000"/>
          <w:lang w:val="en-US"/>
        </w:rPr>
        <w:t>)</w:t>
      </w:r>
      <w:r w:rsidR="005147F6">
        <w:rPr>
          <w:lang w:val="en-US"/>
        </w:rPr>
        <w:t xml:space="preserve">. </w:t>
      </w:r>
      <w:r w:rsidR="000024C3">
        <w:rPr>
          <w:lang w:val="en-US"/>
        </w:rPr>
        <w:t>It is well established</w:t>
      </w:r>
      <w:r w:rsidR="00B4734A">
        <w:rPr>
          <w:lang w:val="en-US"/>
        </w:rPr>
        <w:t xml:space="preserve"> that carbides and nitrides</w:t>
      </w:r>
      <w:r w:rsidR="00042DC7">
        <w:rPr>
          <w:lang w:val="en-US"/>
        </w:rPr>
        <w:t xml:space="preserve"> of</w:t>
      </w:r>
      <w:r w:rsidR="00B4734A">
        <w:rPr>
          <w:lang w:val="en-US"/>
        </w:rPr>
        <w:t xml:space="preserve"> several elements (e.g., V, Nb, Mo, and Ti) are </w:t>
      </w:r>
      <w:r w:rsidR="009F303A">
        <w:rPr>
          <w:lang w:val="en-US"/>
        </w:rPr>
        <w:t xml:space="preserve">effective at impeding grain growth </w:t>
      </w:r>
      <w:r w:rsidR="00822508">
        <w:rPr>
          <w:lang w:val="en-US"/>
        </w:rPr>
        <w:t>for</w:t>
      </w:r>
      <w:r w:rsidR="00221597">
        <w:rPr>
          <w:lang w:val="en-US"/>
        </w:rPr>
        <w:t xml:space="preserve"> various</w:t>
      </w:r>
      <w:r w:rsidR="002A717D">
        <w:rPr>
          <w:lang w:val="en-US"/>
        </w:rPr>
        <w:t xml:space="preserve"> steels </w:t>
      </w:r>
      <w:r w:rsidR="000D2602" w:rsidRPr="000D2602">
        <w:rPr>
          <w:noProof/>
          <w:lang w:val="en-US"/>
        </w:rPr>
        <w:t>[37]</w:t>
      </w:r>
      <w:r w:rsidR="00CF1DD2">
        <w:rPr>
          <w:lang w:val="en-US"/>
        </w:rPr>
        <w:t>.</w:t>
      </w:r>
      <w:r w:rsidR="000E4062">
        <w:rPr>
          <w:lang w:val="en-US"/>
        </w:rPr>
        <w:t xml:space="preserve"> </w:t>
      </w:r>
      <w:r w:rsidR="000024C3">
        <w:rPr>
          <w:lang w:val="en-US"/>
        </w:rPr>
        <w:t>T</w:t>
      </w:r>
      <w:r w:rsidR="00C92E33">
        <w:rPr>
          <w:lang w:val="en-US"/>
        </w:rPr>
        <w:t>he grain growth kinetics under</w:t>
      </w:r>
      <w:r w:rsidR="004B75CC">
        <w:rPr>
          <w:lang w:val="en-US"/>
        </w:rPr>
        <w:t xml:space="preserve"> </w:t>
      </w:r>
      <w:r w:rsidR="000E4062">
        <w:rPr>
          <w:lang w:val="en-US"/>
        </w:rPr>
        <w:t xml:space="preserve">the Zener </w:t>
      </w:r>
      <w:r w:rsidR="008426FB">
        <w:rPr>
          <w:lang w:val="en-US"/>
        </w:rPr>
        <w:t xml:space="preserve">pinning </w:t>
      </w:r>
      <w:r w:rsidR="00421324">
        <w:rPr>
          <w:lang w:val="en-US"/>
        </w:rPr>
        <w:t>model</w:t>
      </w:r>
      <w:r w:rsidR="000024C3">
        <w:rPr>
          <w:lang w:val="en-US"/>
        </w:rPr>
        <w:t xml:space="preserve"> are captured in the following equation</w:t>
      </w:r>
      <w:r w:rsidR="000E4062">
        <w:rPr>
          <w:lang w:val="en-US"/>
        </w:rPr>
        <w:t xml:space="preserve"> </w:t>
      </w:r>
      <w:r w:rsidR="000D2602" w:rsidRPr="000D2602">
        <w:rPr>
          <w:noProof/>
          <w:lang w:val="en-US"/>
        </w:rPr>
        <w:t>[38]</w:t>
      </w:r>
      <w:r w:rsidR="004B75CC">
        <w:rPr>
          <w:lang w:val="en-US"/>
        </w:rPr>
        <w:t>:</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083"/>
      </w:tblGrid>
      <w:tr w:rsidR="00E201A9" w14:paraId="12ED525F" w14:textId="77777777" w:rsidTr="001404BD">
        <w:tc>
          <w:tcPr>
            <w:tcW w:w="7933" w:type="dxa"/>
            <w:vAlign w:val="center"/>
          </w:tcPr>
          <w:p w14:paraId="15908A33" w14:textId="7B6948FC" w:rsidR="00E201A9" w:rsidRDefault="00571250" w:rsidP="001404BD">
            <w:pPr>
              <w:spacing w:line="360" w:lineRule="auto"/>
              <w:jc w:val="center"/>
              <w:rPr>
                <w:lang w:val="en-US"/>
              </w:rPr>
            </w:pPr>
            <m:oMathPara>
              <m:oMath>
                <m:f>
                  <m:fPr>
                    <m:ctrlPr>
                      <w:rPr>
                        <w:rFonts w:ascii="Cambria Math" w:hAnsi="Cambria Math"/>
                        <w:i/>
                        <w:lang w:val="en-US"/>
                      </w:rPr>
                    </m:ctrlPr>
                  </m:fPr>
                  <m:num>
                    <m:r>
                      <w:rPr>
                        <w:rFonts w:ascii="Cambria Math" w:hAnsi="Cambria Math"/>
                        <w:lang w:val="en-US"/>
                      </w:rPr>
                      <m:t>dD</m:t>
                    </m:r>
                  </m:num>
                  <m:den>
                    <m:r>
                      <w:rPr>
                        <w:rFonts w:ascii="Cambria Math" w:hAnsi="Cambria Math"/>
                        <w:lang w:val="en-US"/>
                      </w:rPr>
                      <m:t>dt</m:t>
                    </m:r>
                  </m:den>
                </m:f>
                <m:r>
                  <w:rPr>
                    <w:rFonts w:ascii="Cambria Math" w:hAnsi="Cambria Math"/>
                    <w:lang w:val="en-US"/>
                  </w:rPr>
                  <m:t>=M(</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D</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P</m:t>
                    </m:r>
                  </m:sub>
                </m:sSub>
                <m:r>
                  <w:rPr>
                    <w:rFonts w:ascii="Cambria Math" w:hAnsi="Cambria Math"/>
                    <w:lang w:val="en-US"/>
                  </w:rPr>
                  <m:t>)</m:t>
                </m:r>
              </m:oMath>
            </m:oMathPara>
          </w:p>
        </w:tc>
        <w:tc>
          <w:tcPr>
            <w:tcW w:w="1083" w:type="dxa"/>
            <w:vAlign w:val="center"/>
          </w:tcPr>
          <w:p w14:paraId="651287B7" w14:textId="77777777" w:rsidR="00E201A9" w:rsidRDefault="00E201A9" w:rsidP="001404BD">
            <w:pPr>
              <w:spacing w:line="360" w:lineRule="auto"/>
              <w:jc w:val="center"/>
              <w:rPr>
                <w:lang w:val="en-US"/>
              </w:rPr>
            </w:pPr>
            <w:r>
              <w:rPr>
                <w:lang w:val="en-US"/>
              </w:rPr>
              <w:t>(1)</w:t>
            </w:r>
          </w:p>
        </w:tc>
      </w:tr>
    </w:tbl>
    <w:p w14:paraId="2C573B7D" w14:textId="5F6F887D" w:rsidR="00E201A9" w:rsidRDefault="0075533C" w:rsidP="007E3C60">
      <w:pPr>
        <w:spacing w:line="360" w:lineRule="auto"/>
        <w:jc w:val="both"/>
        <w:rPr>
          <w:lang w:val="en-US"/>
        </w:rPr>
      </w:pPr>
      <w:r>
        <w:rPr>
          <w:lang w:val="en-US"/>
        </w:rPr>
        <w:t xml:space="preserve">where </w:t>
      </w:r>
      <m:oMath>
        <m:r>
          <w:rPr>
            <w:rFonts w:ascii="Cambria Math" w:hAnsi="Cambria Math"/>
            <w:lang w:val="en-US"/>
          </w:rPr>
          <m:t>M</m:t>
        </m:r>
      </m:oMath>
      <w:r>
        <w:rPr>
          <w:lang w:val="en-US"/>
        </w:rPr>
        <w:t xml:space="preserve"> is the GB mobilit</w:t>
      </w:r>
      <w:r w:rsidR="00421324">
        <w:rPr>
          <w:lang w:val="en-US"/>
        </w:rPr>
        <w:t>y</w:t>
      </w:r>
      <w:r w:rsidR="002F565F">
        <w:rPr>
          <w:lang w:val="en-US"/>
        </w:rPr>
        <w:t xml:space="preserve">, </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D</m:t>
            </m:r>
          </m:sub>
        </m:sSub>
      </m:oMath>
      <w:r w:rsidR="002F565F">
        <w:rPr>
          <w:lang w:val="en-US"/>
        </w:rPr>
        <w:t xml:space="preserve"> and </w:t>
      </w:r>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P</m:t>
            </m:r>
          </m:sub>
        </m:sSub>
      </m:oMath>
      <w:r w:rsidR="002F565F">
        <w:rPr>
          <w:lang w:val="en-US"/>
        </w:rPr>
        <w:t xml:space="preserve"> are the pressures for driving grain growth and pinning </w:t>
      </w:r>
      <w:r w:rsidR="001D4DC6">
        <w:rPr>
          <w:lang w:val="en-US"/>
        </w:rPr>
        <w:t xml:space="preserve">GB movement </w:t>
      </w:r>
      <w:r w:rsidR="002F565F">
        <w:rPr>
          <w:lang w:val="en-US"/>
        </w:rPr>
        <w:t>respectively</w:t>
      </w:r>
      <w:r w:rsidR="000024C3">
        <w:rPr>
          <w:lang w:val="en-US"/>
        </w:rPr>
        <w:t>, and</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083"/>
      </w:tblGrid>
      <w:tr w:rsidR="002F565F" w14:paraId="63391437" w14:textId="77777777" w:rsidTr="001404BD">
        <w:tc>
          <w:tcPr>
            <w:tcW w:w="7933" w:type="dxa"/>
            <w:vAlign w:val="center"/>
          </w:tcPr>
          <w:p w14:paraId="79C8F416" w14:textId="6DEE2C2F" w:rsidR="001404BD" w:rsidRPr="001404BD" w:rsidRDefault="002F565F" w:rsidP="001404BD">
            <w:pPr>
              <w:spacing w:line="360" w:lineRule="auto"/>
              <w:jc w:val="center"/>
              <w:rPr>
                <w:lang w:val="en-US"/>
              </w:rPr>
            </w:pPr>
            <m:oMathPara>
              <m:oMath>
                <m:r>
                  <w:rPr>
                    <w:rFonts w:ascii="Cambria Math" w:hAnsi="Cambria Math"/>
                    <w:lang w:val="en-US"/>
                  </w:rPr>
                  <m:t xml:space="preserve">M= </m:t>
                </m:r>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0</m:t>
                    </m:r>
                  </m:sub>
                </m:sSub>
                <m:r>
                  <m:rPr>
                    <m:sty m:val="p"/>
                  </m:rPr>
                  <w:rPr>
                    <w:rFonts w:ascii="Cambria Math" w:hAnsi="Cambria Math"/>
                    <w:lang w:val="en-US"/>
                  </w:rPr>
                  <m:t>exp⁡</m:t>
                </m:r>
                <m:r>
                  <w:rPr>
                    <w:rFonts w:ascii="Cambria Math" w:hAnsi="Cambria Math"/>
                    <w:lang w:val="en-US"/>
                  </w:rPr>
                  <m:t>(</m:t>
                </m:r>
                <m:f>
                  <m:fPr>
                    <m:ctrlPr>
                      <w:rPr>
                        <w:rFonts w:ascii="Cambria Math" w:hAnsi="Cambria Math"/>
                        <w:i/>
                        <w:lang w:val="en-US"/>
                      </w:rPr>
                    </m:ctrlPr>
                  </m:fPr>
                  <m:num>
                    <m:r>
                      <w:rPr>
                        <w:rFonts w:ascii="Cambria Math" w:hAnsi="Cambria Math"/>
                        <w:lang w:val="en-US"/>
                      </w:rPr>
                      <m:t>-Q</m:t>
                    </m:r>
                  </m:num>
                  <m:den>
                    <m:r>
                      <w:rPr>
                        <w:rFonts w:ascii="Cambria Math" w:hAnsi="Cambria Math"/>
                        <w:lang w:val="en-US"/>
                      </w:rPr>
                      <m:t>RT</m:t>
                    </m:r>
                  </m:den>
                </m:f>
                <m:r>
                  <w:rPr>
                    <w:rFonts w:ascii="Cambria Math" w:hAnsi="Cambria Math"/>
                    <w:lang w:val="en-US"/>
                  </w:rPr>
                  <m:t>)</m:t>
                </m:r>
              </m:oMath>
            </m:oMathPara>
          </w:p>
        </w:tc>
        <w:tc>
          <w:tcPr>
            <w:tcW w:w="1083" w:type="dxa"/>
            <w:vAlign w:val="center"/>
          </w:tcPr>
          <w:p w14:paraId="2D48F704" w14:textId="6233C681" w:rsidR="001404BD" w:rsidRDefault="002F565F" w:rsidP="001404BD">
            <w:pPr>
              <w:spacing w:line="360" w:lineRule="auto"/>
              <w:jc w:val="center"/>
              <w:rPr>
                <w:lang w:val="en-US"/>
              </w:rPr>
            </w:pPr>
            <w:r>
              <w:rPr>
                <w:lang w:val="en-US"/>
              </w:rPr>
              <w:t>(2)</w:t>
            </w:r>
          </w:p>
        </w:tc>
      </w:tr>
      <w:tr w:rsidR="001404BD" w14:paraId="2E4570A1" w14:textId="77777777" w:rsidTr="001404BD">
        <w:tc>
          <w:tcPr>
            <w:tcW w:w="7933" w:type="dxa"/>
            <w:vAlign w:val="center"/>
          </w:tcPr>
          <w:p w14:paraId="06EBF208" w14:textId="470DE40F" w:rsidR="001404BD" w:rsidRPr="001404BD" w:rsidRDefault="00571250" w:rsidP="001404BD">
            <w:pPr>
              <w:spacing w:line="360" w:lineRule="auto"/>
              <w:jc w:val="center"/>
              <w:rPr>
                <w:i/>
                <w:lang w:val="en-US"/>
              </w:rPr>
            </w:pPr>
            <m:oMathPara>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D</m:t>
                    </m:r>
                  </m:sub>
                </m:sSub>
                <m:r>
                  <w:rPr>
                    <w:rFonts w:ascii="Cambria Math" w:hAnsi="Cambria Math"/>
                    <w:lang w:val="en-US"/>
                  </w:rPr>
                  <m:t>=β</m:t>
                </m:r>
                <m:f>
                  <m:fPr>
                    <m:ctrlPr>
                      <w:rPr>
                        <w:rFonts w:ascii="Cambria Math" w:hAnsi="Cambria Math"/>
                        <w:i/>
                        <w:lang w:val="en-US"/>
                      </w:rPr>
                    </m:ctrlPr>
                  </m:fPr>
                  <m:num>
                    <m:r>
                      <w:rPr>
                        <w:rFonts w:ascii="Cambria Math" w:hAnsi="Cambria Math"/>
                        <w:lang w:val="el-GR"/>
                      </w:rPr>
                      <m:t>γ</m:t>
                    </m:r>
                  </m:num>
                  <m:den>
                    <m:r>
                      <w:rPr>
                        <w:rFonts w:ascii="Cambria Math" w:hAnsi="Cambria Math"/>
                        <w:lang w:val="en-US"/>
                      </w:rPr>
                      <m:t>D</m:t>
                    </m:r>
                  </m:den>
                </m:f>
              </m:oMath>
            </m:oMathPara>
          </w:p>
        </w:tc>
        <w:tc>
          <w:tcPr>
            <w:tcW w:w="1083" w:type="dxa"/>
            <w:vAlign w:val="center"/>
          </w:tcPr>
          <w:p w14:paraId="24B0D0C2" w14:textId="36D7EE34" w:rsidR="001404BD" w:rsidRDefault="001404BD" w:rsidP="001404BD">
            <w:pPr>
              <w:spacing w:line="360" w:lineRule="auto"/>
              <w:jc w:val="center"/>
              <w:rPr>
                <w:lang w:val="en-US"/>
              </w:rPr>
            </w:pPr>
            <w:r>
              <w:rPr>
                <w:lang w:val="en-US"/>
              </w:rPr>
              <w:t>(3)</w:t>
            </w:r>
          </w:p>
        </w:tc>
      </w:tr>
      <w:tr w:rsidR="001404BD" w14:paraId="0D8E9A75" w14:textId="77777777" w:rsidTr="001404BD">
        <w:tc>
          <w:tcPr>
            <w:tcW w:w="7933" w:type="dxa"/>
            <w:vAlign w:val="center"/>
          </w:tcPr>
          <w:p w14:paraId="4B268623" w14:textId="32C83B8B" w:rsidR="001404BD" w:rsidRPr="00BE4070" w:rsidRDefault="00571250" w:rsidP="001404BD">
            <w:pPr>
              <w:spacing w:line="360" w:lineRule="auto"/>
              <w:jc w:val="center"/>
              <w:rPr>
                <w:rFonts w:eastAsia="DengXian"/>
                <w:lang w:val="en-US"/>
              </w:rPr>
            </w:pPr>
            <m:oMathPara>
              <m:oMath>
                <m:sSub>
                  <m:sSubPr>
                    <m:ctrlPr>
                      <w:rPr>
                        <w:rFonts w:ascii="Cambria Math" w:hAnsi="Cambria Math"/>
                        <w:i/>
                        <w:lang w:val="en-US"/>
                      </w:rPr>
                    </m:ctrlPr>
                  </m:sSubPr>
                  <m:e>
                    <m:r>
                      <w:rPr>
                        <w:rFonts w:ascii="Cambria Math" w:hAnsi="Cambria Math"/>
                        <w:lang w:val="en-US"/>
                      </w:rPr>
                      <m:t>P</m:t>
                    </m:r>
                  </m:e>
                  <m:sub>
                    <m:r>
                      <w:rPr>
                        <w:rFonts w:ascii="Cambria Math" w:hAnsi="Cambria Math"/>
                        <w:lang w:val="en-US"/>
                      </w:rPr>
                      <m:t>P</m:t>
                    </m:r>
                  </m:sub>
                </m:sSub>
                <m:r>
                  <w:rPr>
                    <w:rFonts w:ascii="Cambria Math" w:hAnsi="Cambria Math"/>
                    <w:lang w:val="en-US"/>
                  </w:rPr>
                  <m:t>=</m:t>
                </m:r>
                <m:r>
                  <w:rPr>
                    <w:rFonts w:ascii="Cambria Math" w:hAnsi="Cambria Math"/>
                    <w:lang w:val="el-GR"/>
                  </w:rPr>
                  <m:t>αγ</m:t>
                </m:r>
                <m:f>
                  <m:fPr>
                    <m:ctrlPr>
                      <w:rPr>
                        <w:rFonts w:ascii="Cambria Math" w:hAnsi="Cambria Math"/>
                        <w:i/>
                        <w:lang w:val="en-US"/>
                      </w:rPr>
                    </m:ctrlPr>
                  </m:fPr>
                  <m:num>
                    <m:r>
                      <w:rPr>
                        <w:rFonts w:ascii="Cambria Math" w:hAnsi="Cambria Math"/>
                        <w:lang w:val="el-GR"/>
                      </w:rPr>
                      <m:t>f</m:t>
                    </m:r>
                  </m:num>
                  <m:den>
                    <m:r>
                      <w:rPr>
                        <w:rFonts w:ascii="Cambria Math" w:hAnsi="Cambria Math"/>
                        <w:lang w:val="en-US"/>
                      </w:rPr>
                      <m:t>r</m:t>
                    </m:r>
                  </m:den>
                </m:f>
              </m:oMath>
            </m:oMathPara>
          </w:p>
        </w:tc>
        <w:tc>
          <w:tcPr>
            <w:tcW w:w="1083" w:type="dxa"/>
            <w:vAlign w:val="center"/>
          </w:tcPr>
          <w:p w14:paraId="1FF4CDF9" w14:textId="33CE51B7" w:rsidR="001404BD" w:rsidRDefault="001404BD" w:rsidP="001404BD">
            <w:pPr>
              <w:spacing w:line="360" w:lineRule="auto"/>
              <w:jc w:val="center"/>
              <w:rPr>
                <w:lang w:val="en-US"/>
              </w:rPr>
            </w:pPr>
            <w:r>
              <w:rPr>
                <w:lang w:val="en-US"/>
              </w:rPr>
              <w:t>(4)</w:t>
            </w:r>
          </w:p>
        </w:tc>
      </w:tr>
    </w:tbl>
    <w:p w14:paraId="230308F2" w14:textId="601AA958" w:rsidR="000F1083" w:rsidRPr="004A7803" w:rsidRDefault="000024C3" w:rsidP="007E3C60">
      <w:pPr>
        <w:spacing w:line="360" w:lineRule="auto"/>
        <w:jc w:val="both"/>
      </w:pPr>
      <w:r>
        <w:t>w</w:t>
      </w:r>
      <w:r>
        <w:rPr>
          <w:lang w:val="en-US"/>
        </w:rPr>
        <w:t xml:space="preserve">here </w:t>
      </w:r>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0</m:t>
            </m:r>
          </m:sub>
        </m:sSub>
      </m:oMath>
      <w:r w:rsidR="002F565F">
        <w:rPr>
          <w:lang w:val="en-US"/>
        </w:rPr>
        <w:t xml:space="preserve"> is a material constant</w:t>
      </w:r>
      <w:r>
        <w:rPr>
          <w:lang w:val="en-US"/>
        </w:rPr>
        <w:t xml:space="preserve"> (</w:t>
      </w:r>
      <w:r w:rsidR="001404BD">
        <w:rPr>
          <w:lang w:val="en-US"/>
        </w:rPr>
        <w:t>taken as 10</w:t>
      </w:r>
      <w:r w:rsidR="001404BD" w:rsidRPr="001404BD">
        <w:rPr>
          <w:vertAlign w:val="superscript"/>
          <w:lang w:val="en-US"/>
        </w:rPr>
        <w:t>4</w:t>
      </w:r>
      <w:r w:rsidR="001404BD">
        <w:rPr>
          <w:lang w:val="en-US"/>
        </w:rPr>
        <w:t xml:space="preserve"> m</w:t>
      </w:r>
      <w:r w:rsidR="001404BD" w:rsidRPr="001404BD">
        <w:rPr>
          <w:vertAlign w:val="superscript"/>
          <w:lang w:val="en-US"/>
        </w:rPr>
        <w:t>4</w:t>
      </w:r>
      <w:r w:rsidR="001404BD">
        <w:rPr>
          <w:lang w:val="en-US"/>
        </w:rPr>
        <w:t>J</w:t>
      </w:r>
      <w:r w:rsidR="001404BD" w:rsidRPr="001404BD">
        <w:rPr>
          <w:vertAlign w:val="superscript"/>
          <w:lang w:val="en-US"/>
        </w:rPr>
        <w:t>-1</w:t>
      </w:r>
      <w:r w:rsidR="001404BD">
        <w:rPr>
          <w:lang w:val="en-US"/>
        </w:rPr>
        <w:t>s</w:t>
      </w:r>
      <w:r w:rsidR="001404BD" w:rsidRPr="001404BD">
        <w:rPr>
          <w:vertAlign w:val="superscript"/>
          <w:lang w:val="en-US"/>
        </w:rPr>
        <w:t>-1</w:t>
      </w:r>
      <w:r w:rsidR="00F33704">
        <w:rPr>
          <w:vertAlign w:val="superscript"/>
          <w:lang w:val="en-US"/>
        </w:rPr>
        <w:t xml:space="preserve"> </w:t>
      </w:r>
      <w:r w:rsidR="000D2602" w:rsidRPr="000D2602">
        <w:rPr>
          <w:noProof/>
          <w:lang w:val="en-US"/>
        </w:rPr>
        <w:t>[39]</w:t>
      </w:r>
      <w:r>
        <w:rPr>
          <w:lang w:val="en-US"/>
        </w:rPr>
        <w:t xml:space="preserve"> here),</w:t>
      </w:r>
      <w:r w:rsidR="001404BD">
        <w:rPr>
          <w:lang w:val="en-US"/>
        </w:rPr>
        <w:t xml:space="preserve"> </w:t>
      </w:r>
      <m:oMath>
        <m:r>
          <w:rPr>
            <w:rFonts w:ascii="Cambria Math" w:hAnsi="Cambria Math"/>
            <w:lang w:val="en-US"/>
          </w:rPr>
          <m:t>Q</m:t>
        </m:r>
      </m:oMath>
      <w:r w:rsidR="001404BD">
        <w:rPr>
          <w:lang w:val="en-US"/>
        </w:rPr>
        <w:t xml:space="preserve"> is the activation energy for grain coalescence, </w:t>
      </w:r>
      <m:oMath>
        <m:r>
          <w:rPr>
            <w:rFonts w:ascii="Cambria Math" w:hAnsi="Cambria Math"/>
            <w:lang w:val="en-US"/>
          </w:rPr>
          <m:t>R</m:t>
        </m:r>
      </m:oMath>
      <w:r w:rsidR="001404BD">
        <w:rPr>
          <w:lang w:val="en-US"/>
        </w:rPr>
        <w:t xml:space="preserve"> </w:t>
      </w:r>
      <w:r>
        <w:rPr>
          <w:lang w:val="en-US"/>
        </w:rPr>
        <w:t xml:space="preserve">is </w:t>
      </w:r>
      <w:r w:rsidR="001404BD">
        <w:rPr>
          <w:lang w:val="en-US"/>
        </w:rPr>
        <w:t xml:space="preserve">the universal gas constant </w:t>
      </w:r>
      <w:r>
        <w:rPr>
          <w:lang w:val="en-US"/>
        </w:rPr>
        <w:t xml:space="preserve">and </w:t>
      </w:r>
      <m:oMath>
        <m:r>
          <w:rPr>
            <w:rFonts w:ascii="Cambria Math" w:hAnsi="Cambria Math"/>
            <w:lang w:val="en-US"/>
          </w:rPr>
          <m:t>T</m:t>
        </m:r>
      </m:oMath>
      <w:r>
        <w:rPr>
          <w:lang w:val="en-US"/>
        </w:rPr>
        <w:t xml:space="preserve"> is </w:t>
      </w:r>
      <w:r w:rsidR="004A5EF7">
        <w:rPr>
          <w:lang w:val="en-US"/>
        </w:rPr>
        <w:t xml:space="preserve">the </w:t>
      </w:r>
      <w:r w:rsidR="001404BD">
        <w:rPr>
          <w:lang w:val="en-US"/>
        </w:rPr>
        <w:t xml:space="preserve">temperature. </w:t>
      </w:r>
      <w:r w:rsidR="004A7803">
        <w:rPr>
          <w:lang w:val="en-US"/>
        </w:rPr>
        <w:t xml:space="preserve">Zener </w:t>
      </w:r>
      <w:r>
        <w:rPr>
          <w:lang w:val="en-US"/>
        </w:rPr>
        <w:t>ascertained the values of</w:t>
      </w:r>
      <w:r w:rsidR="004A7803">
        <w:rPr>
          <w:lang w:val="en-US"/>
        </w:rPr>
        <w:t xml:space="preserve"> </w:t>
      </w:r>
      <m:oMath>
        <m:r>
          <w:rPr>
            <w:rFonts w:ascii="Cambria Math" w:hAnsi="Cambria Math"/>
            <w:lang w:val="en-US"/>
          </w:rPr>
          <m:t>β</m:t>
        </m:r>
      </m:oMath>
      <w:r w:rsidR="001404BD" w:rsidRPr="001404BD">
        <w:t xml:space="preserve"> </w:t>
      </w:r>
      <w:r w:rsidR="001404BD">
        <w:rPr>
          <w:lang w:val="en-US"/>
        </w:rPr>
        <w:t xml:space="preserve">and </w:t>
      </w:r>
      <m:oMath>
        <m:r>
          <w:rPr>
            <w:rFonts w:ascii="Cambria Math" w:hAnsi="Cambria Math"/>
            <w:lang w:val="en-US"/>
          </w:rPr>
          <m:t>α</m:t>
        </m:r>
      </m:oMath>
      <w:r w:rsidR="001404BD">
        <w:rPr>
          <w:lang w:val="en-US"/>
        </w:rPr>
        <w:t xml:space="preserve"> coefficients </w:t>
      </w:r>
      <w:r w:rsidR="004A7803">
        <w:rPr>
          <w:lang w:val="en-US"/>
        </w:rPr>
        <w:t xml:space="preserve">as 4 and 1.5 </w:t>
      </w:r>
      <w:r w:rsidR="000D2602" w:rsidRPr="000D2602">
        <w:rPr>
          <w:noProof/>
          <w:lang w:val="en-US"/>
        </w:rPr>
        <w:t>[40]</w:t>
      </w:r>
      <w:r w:rsidR="004A7803">
        <w:rPr>
          <w:lang w:val="en-US"/>
        </w:rPr>
        <w:t>.</w:t>
      </w:r>
      <w:r>
        <w:rPr>
          <w:lang w:val="en-US"/>
        </w:rPr>
        <w:t xml:space="preserve"> </w:t>
      </w:r>
      <w:proofErr w:type="spellStart"/>
      <w:r>
        <w:rPr>
          <w:lang w:val="en-US"/>
        </w:rPr>
        <w:t>Graux</w:t>
      </w:r>
      <w:proofErr w:type="spellEnd"/>
      <w:r>
        <w:rPr>
          <w:lang w:val="en-US"/>
        </w:rPr>
        <w:t xml:space="preserve"> et al.</w:t>
      </w:r>
      <w:r w:rsidRPr="000D1461">
        <w:rPr>
          <w:lang w:val="en-US"/>
        </w:rPr>
        <w:t xml:space="preserve"> </w:t>
      </w:r>
      <w:r w:rsidR="000D2602" w:rsidRPr="000D2602">
        <w:rPr>
          <w:noProof/>
          <w:lang w:val="en-US"/>
        </w:rPr>
        <w:t>[39]</w:t>
      </w:r>
      <w:r>
        <w:rPr>
          <w:lang w:val="en-US"/>
        </w:rPr>
        <w:t xml:space="preserve"> estimate the interface energy</w:t>
      </w:r>
      <w:r w:rsidR="004A7803">
        <w:rPr>
          <w:lang w:val="en-US"/>
        </w:rPr>
        <w:t xml:space="preserve"> </w:t>
      </w:r>
      <m:oMath>
        <m:r>
          <w:rPr>
            <w:rFonts w:ascii="Cambria Math" w:hAnsi="Cambria Math"/>
            <w:lang w:val="en-US"/>
          </w:rPr>
          <m:t>γ</m:t>
        </m:r>
      </m:oMath>
      <w:r w:rsidR="000B255A">
        <w:rPr>
          <w:lang w:val="en-US"/>
        </w:rPr>
        <w:t xml:space="preserve"> as 0.5 Jm</w:t>
      </w:r>
      <w:r w:rsidR="000B255A" w:rsidRPr="000B255A">
        <w:rPr>
          <w:vertAlign w:val="superscript"/>
          <w:lang w:val="en-US"/>
        </w:rPr>
        <w:t>-2</w:t>
      </w:r>
      <w:r w:rsidR="000B255A">
        <w:rPr>
          <w:lang w:val="en-US"/>
        </w:rPr>
        <w:t xml:space="preserve"> for </w:t>
      </w:r>
      <w:r>
        <w:rPr>
          <w:lang w:val="en-US"/>
        </w:rPr>
        <w:t xml:space="preserve">the </w:t>
      </w:r>
      <w:r w:rsidR="000B255A">
        <w:rPr>
          <w:lang w:val="en-US"/>
        </w:rPr>
        <w:t>austenite grain boundar</w:t>
      </w:r>
      <w:r>
        <w:rPr>
          <w:lang w:val="en-US"/>
        </w:rPr>
        <w:t>ies</w:t>
      </w:r>
      <w:r w:rsidR="00763428">
        <w:rPr>
          <w:lang w:val="en-US"/>
        </w:rPr>
        <w:t xml:space="preserve"> </w:t>
      </w:r>
      <w:r w:rsidR="000B255A">
        <w:rPr>
          <w:lang w:val="en-US"/>
        </w:rPr>
        <w:t>and 0.7 Jm</w:t>
      </w:r>
      <w:r w:rsidR="000B255A" w:rsidRPr="000B255A">
        <w:rPr>
          <w:vertAlign w:val="superscript"/>
          <w:lang w:val="en-US"/>
        </w:rPr>
        <w:t>-2</w:t>
      </w:r>
      <w:r w:rsidR="000B255A">
        <w:rPr>
          <w:lang w:val="en-US"/>
        </w:rPr>
        <w:t xml:space="preserve"> for </w:t>
      </w:r>
      <w:proofErr w:type="spellStart"/>
      <w:r w:rsidR="000B255A">
        <w:rPr>
          <w:lang w:val="en-US"/>
        </w:rPr>
        <w:t>TiN</w:t>
      </w:r>
      <w:proofErr w:type="spellEnd"/>
      <w:r w:rsidR="000B255A">
        <w:rPr>
          <w:lang w:val="en-US"/>
        </w:rPr>
        <w:t>/matrix interfac</w:t>
      </w:r>
      <w:r w:rsidR="00990C6B">
        <w:rPr>
          <w:lang w:val="en-US"/>
        </w:rPr>
        <w:t>e</w:t>
      </w:r>
      <w:r>
        <w:rPr>
          <w:lang w:val="en-US"/>
        </w:rPr>
        <w:t>s</w:t>
      </w:r>
      <w:r w:rsidR="00763428">
        <w:rPr>
          <w:lang w:val="en-US"/>
        </w:rPr>
        <w:t>.</w:t>
      </w:r>
      <w:r>
        <w:rPr>
          <w:lang w:val="en-US"/>
        </w:rPr>
        <w:t xml:space="preserve"> The values of</w:t>
      </w:r>
      <w:r w:rsidR="003C3C70">
        <w:rPr>
          <w:lang w:val="en-US"/>
        </w:rPr>
        <w:t xml:space="preserve"> </w:t>
      </w:r>
      <m:oMath>
        <m:r>
          <w:rPr>
            <w:rFonts w:ascii="Cambria Math" w:hAnsi="Cambria Math"/>
            <w:lang w:val="en-US"/>
          </w:rPr>
          <m:t>D</m:t>
        </m:r>
      </m:oMath>
      <w:r w:rsidR="003C3C70">
        <w:rPr>
          <w:lang w:val="en-US"/>
        </w:rPr>
        <w:t xml:space="preserve"> </w:t>
      </w:r>
      <w:r>
        <w:rPr>
          <w:lang w:val="en-US"/>
        </w:rPr>
        <w:t>(</w:t>
      </w:r>
      <w:r w:rsidR="003C3C70">
        <w:rPr>
          <w:lang w:val="en-US"/>
        </w:rPr>
        <w:t>the average grain diameter</w:t>
      </w:r>
      <w:r>
        <w:rPr>
          <w:lang w:val="en-US"/>
        </w:rPr>
        <w:t>)</w:t>
      </w:r>
      <w:r w:rsidR="003C3C70">
        <w:rPr>
          <w:lang w:val="en-US"/>
        </w:rPr>
        <w:t xml:space="preserve">, </w:t>
      </w:r>
      <m:oMath>
        <m:r>
          <w:rPr>
            <w:rFonts w:ascii="Cambria Math" w:hAnsi="Cambria Math"/>
            <w:lang w:val="en-US"/>
          </w:rPr>
          <m:t>f</m:t>
        </m:r>
      </m:oMath>
      <w:r w:rsidR="003C3C70">
        <w:rPr>
          <w:lang w:val="en-US"/>
        </w:rPr>
        <w:t xml:space="preserve"> </w:t>
      </w:r>
      <w:r>
        <w:rPr>
          <w:lang w:val="en-US"/>
        </w:rPr>
        <w:t>(</w:t>
      </w:r>
      <w:r w:rsidR="003C3C70">
        <w:rPr>
          <w:lang w:val="en-US"/>
        </w:rPr>
        <w:t>the precipitate volume fraction</w:t>
      </w:r>
      <w:r>
        <w:rPr>
          <w:lang w:val="en-US"/>
        </w:rPr>
        <w:t>)</w:t>
      </w:r>
      <w:r w:rsidR="003C3C70">
        <w:rPr>
          <w:lang w:val="en-US"/>
        </w:rPr>
        <w:t xml:space="preserve">, and </w:t>
      </w:r>
      <m:oMath>
        <m:r>
          <w:rPr>
            <w:rFonts w:ascii="Cambria Math" w:hAnsi="Cambria Math"/>
            <w:lang w:val="en-US"/>
          </w:rPr>
          <m:t>r</m:t>
        </m:r>
      </m:oMath>
      <w:r w:rsidR="003C3C70">
        <w:rPr>
          <w:lang w:val="en-US"/>
        </w:rPr>
        <w:t xml:space="preserve"> </w:t>
      </w:r>
      <w:r>
        <w:rPr>
          <w:lang w:val="en-US"/>
        </w:rPr>
        <w:t>(</w:t>
      </w:r>
      <w:r w:rsidR="003C3C70">
        <w:rPr>
          <w:lang w:val="en-US"/>
        </w:rPr>
        <w:t>the average precipitate radius</w:t>
      </w:r>
      <w:r>
        <w:rPr>
          <w:lang w:val="en-US"/>
        </w:rPr>
        <w:t>)</w:t>
      </w:r>
      <w:r w:rsidR="003C3C70">
        <w:rPr>
          <w:lang w:val="en-US"/>
        </w:rPr>
        <w:t xml:space="preserve"> </w:t>
      </w:r>
      <w:r>
        <w:rPr>
          <w:lang w:val="en-US"/>
        </w:rPr>
        <w:t>are listed in</w:t>
      </w:r>
      <w:r w:rsidR="003C3C70">
        <w:rPr>
          <w:lang w:val="en-US"/>
        </w:rPr>
        <w:t xml:space="preserve"> </w:t>
      </w:r>
      <w:r w:rsidR="003C3C70" w:rsidRPr="003C3C70">
        <w:rPr>
          <w:color w:val="FF0000"/>
        </w:rPr>
        <w:t xml:space="preserve">Table </w:t>
      </w:r>
      <w:r w:rsidR="003C3C70" w:rsidRPr="003C3C70">
        <w:rPr>
          <w:noProof/>
          <w:color w:val="FF0000"/>
        </w:rPr>
        <w:t>2</w:t>
      </w:r>
      <w:r w:rsidR="003C3C70">
        <w:rPr>
          <w:lang w:val="en-US"/>
        </w:rPr>
        <w:t xml:space="preserve"> and </w:t>
      </w:r>
      <w:r w:rsidR="003C3C70" w:rsidRPr="003C3C70">
        <w:rPr>
          <w:color w:val="FF0000"/>
        </w:rPr>
        <w:t xml:space="preserve">Fig. </w:t>
      </w:r>
      <w:r w:rsidR="003C3C70" w:rsidRPr="003C3C70">
        <w:rPr>
          <w:noProof/>
          <w:color w:val="FF0000"/>
        </w:rPr>
        <w:t>10</w:t>
      </w:r>
      <w:r w:rsidR="003C3C70" w:rsidRPr="003C3C70">
        <w:rPr>
          <w:color w:val="FF0000"/>
          <w:lang w:val="en-US"/>
        </w:rPr>
        <w:t xml:space="preserve"> (c)</w:t>
      </w:r>
      <w:r w:rsidR="003C3C70">
        <w:rPr>
          <w:lang w:val="en-US"/>
        </w:rPr>
        <w:t>.</w:t>
      </w:r>
    </w:p>
    <w:p w14:paraId="25C56172" w14:textId="17C62C4A" w:rsidR="002F565F" w:rsidRDefault="00891256" w:rsidP="007E3C60">
      <w:pPr>
        <w:spacing w:line="360" w:lineRule="auto"/>
        <w:jc w:val="both"/>
        <w:rPr>
          <w:lang w:val="en-US"/>
        </w:rPr>
      </w:pPr>
      <w:r>
        <w:t xml:space="preserve">Based on these </w:t>
      </w:r>
      <w:r w:rsidR="00121895">
        <w:t>data</w:t>
      </w:r>
      <w:r w:rsidR="004A540F">
        <w:t xml:space="preserve"> and the heat treatment duration of 4 hours </w:t>
      </w:r>
      <w:r w:rsidR="000024C3">
        <w:t>used in</w:t>
      </w:r>
      <w:r w:rsidR="006C2515">
        <w:t xml:space="preserve"> the current study</w:t>
      </w:r>
      <w:r>
        <w:t>, activation energ</w:t>
      </w:r>
      <w:r w:rsidR="00D63801">
        <w:t>ies</w:t>
      </w:r>
      <w:r>
        <w:t xml:space="preserve"> </w:t>
      </w:r>
      <w:r w:rsidR="000024C3">
        <w:t>for</w:t>
      </w:r>
      <w:r>
        <w:t xml:space="preserve"> </w:t>
      </w:r>
      <w:r w:rsidR="00202EB1">
        <w:t xml:space="preserve">the </w:t>
      </w:r>
      <w:r>
        <w:t xml:space="preserve">austenite grain growth for the pure C465 and C465 with 1 wt.% </w:t>
      </w:r>
      <w:proofErr w:type="spellStart"/>
      <w:r>
        <w:t>TiN</w:t>
      </w:r>
      <w:proofErr w:type="spellEnd"/>
      <w:r>
        <w:t xml:space="preserve"> at 420 ˚C </w:t>
      </w:r>
      <w:r w:rsidR="00202EB1">
        <w:t xml:space="preserve">are </w:t>
      </w:r>
      <w:r w:rsidR="000024C3">
        <w:t>estim</w:t>
      </w:r>
      <w:r w:rsidR="00202EB1">
        <w:t>ated to be 103 and 111 kJ/mol</w:t>
      </w:r>
      <w:r w:rsidR="000024C3">
        <w:t>, respectively</w:t>
      </w:r>
      <w:r w:rsidR="00202EB1">
        <w:t xml:space="preserve">. </w:t>
      </w:r>
      <w:r w:rsidR="00435BD0">
        <w:t xml:space="preserve">At </w:t>
      </w:r>
      <w:r w:rsidR="00CA6716">
        <w:t xml:space="preserve">the </w:t>
      </w:r>
      <w:r w:rsidR="00435BD0">
        <w:t>higher temperature of 630 ˚C, the</w:t>
      </w:r>
      <w:r w:rsidR="000024C3">
        <w:t>y</w:t>
      </w:r>
      <w:r w:rsidR="00435BD0">
        <w:t xml:space="preserve"> </w:t>
      </w:r>
      <w:r w:rsidR="000024C3">
        <w:t>increase to</w:t>
      </w:r>
      <w:r w:rsidR="00435BD0">
        <w:t xml:space="preserve"> 126 and 134 kJ/mol</w:t>
      </w:r>
      <w:r w:rsidR="000024C3">
        <w:t>, respectively</w:t>
      </w:r>
      <w:r w:rsidR="00435BD0">
        <w:t xml:space="preserve">. </w:t>
      </w:r>
      <w:r w:rsidR="00ED43C2">
        <w:t xml:space="preserve">It is evident that the presence of </w:t>
      </w:r>
      <w:proofErr w:type="spellStart"/>
      <w:r w:rsidR="00ED43C2">
        <w:t>TiN</w:t>
      </w:r>
      <w:proofErr w:type="spellEnd"/>
      <w:r w:rsidR="00ED43C2">
        <w:t xml:space="preserve"> </w:t>
      </w:r>
      <w:r w:rsidR="00C23B9F">
        <w:t xml:space="preserve">does </w:t>
      </w:r>
      <w:r w:rsidR="00ED43C2">
        <w:t xml:space="preserve">increase </w:t>
      </w:r>
      <w:r w:rsidR="00C45C44">
        <w:t xml:space="preserve">the activation energy needed for austenite grain growth, but </w:t>
      </w:r>
      <w:r w:rsidR="000024C3">
        <w:t>by a</w:t>
      </w:r>
      <w:r w:rsidR="00C45C44">
        <w:t xml:space="preserve"> relatively small amount of 7.7% at 420 </w:t>
      </w:r>
      <w:r w:rsidR="00C45C44">
        <w:rPr>
          <w:lang w:val="en-US"/>
        </w:rPr>
        <w:t>˚C</w:t>
      </w:r>
      <w:r w:rsidR="00C45C44">
        <w:t xml:space="preserve"> and 6.3% at 630 </w:t>
      </w:r>
      <w:r w:rsidR="00C45C44">
        <w:rPr>
          <w:lang w:val="en-US"/>
        </w:rPr>
        <w:t xml:space="preserve">˚C. </w:t>
      </w:r>
      <w:r w:rsidR="00053419">
        <w:rPr>
          <w:lang w:val="en-US"/>
        </w:rPr>
        <w:t>On this basis, we surmise</w:t>
      </w:r>
      <w:r w:rsidR="005D1C24">
        <w:rPr>
          <w:lang w:val="en-US"/>
        </w:rPr>
        <w:t xml:space="preserve"> that the </w:t>
      </w:r>
      <w:r w:rsidR="00053419">
        <w:rPr>
          <w:lang w:val="en-US"/>
        </w:rPr>
        <w:t xml:space="preserve">significantly </w:t>
      </w:r>
      <w:r w:rsidR="005D1C24">
        <w:rPr>
          <w:lang w:val="en-US"/>
        </w:rPr>
        <w:t xml:space="preserve">different amounts of reverted austenite </w:t>
      </w:r>
      <w:r w:rsidR="00053419">
        <w:rPr>
          <w:lang w:val="en-US"/>
        </w:rPr>
        <w:t>contents in</w:t>
      </w:r>
      <w:r w:rsidR="005D1C24">
        <w:rPr>
          <w:lang w:val="en-US"/>
        </w:rPr>
        <w:t xml:space="preserve"> C465 with and without </w:t>
      </w:r>
      <w:proofErr w:type="spellStart"/>
      <w:r w:rsidR="005D1C24">
        <w:rPr>
          <w:lang w:val="en-US"/>
        </w:rPr>
        <w:t>TiN</w:t>
      </w:r>
      <w:proofErr w:type="spellEnd"/>
      <w:r w:rsidR="005D1C24">
        <w:rPr>
          <w:lang w:val="en-US"/>
        </w:rPr>
        <w:t xml:space="preserve"> is mainly </w:t>
      </w:r>
      <w:r w:rsidR="00053419">
        <w:rPr>
          <w:lang w:val="en-US"/>
        </w:rPr>
        <w:t>due</w:t>
      </w:r>
      <w:r w:rsidR="005D1C24">
        <w:rPr>
          <w:lang w:val="en-US"/>
        </w:rPr>
        <w:t xml:space="preserve"> to the change in </w:t>
      </w:r>
      <w:r w:rsidR="00053419">
        <w:rPr>
          <w:lang w:val="en-US"/>
        </w:rPr>
        <w:t xml:space="preserve">the </w:t>
      </w:r>
      <w:r w:rsidR="005D1C24">
        <w:rPr>
          <w:lang w:val="en-US"/>
        </w:rPr>
        <w:t xml:space="preserve">chemical Gibbs free energy, rather than the pinning effect from nano-sized </w:t>
      </w:r>
      <w:proofErr w:type="spellStart"/>
      <w:r w:rsidR="005D1C24">
        <w:rPr>
          <w:lang w:val="en-US"/>
        </w:rPr>
        <w:t>TiN</w:t>
      </w:r>
      <w:proofErr w:type="spellEnd"/>
      <w:r w:rsidR="005D1C24">
        <w:rPr>
          <w:lang w:val="en-US"/>
        </w:rPr>
        <w:t xml:space="preserve"> precipitates.</w:t>
      </w:r>
    </w:p>
    <w:p w14:paraId="289DC516" w14:textId="77777777" w:rsidR="003D5F7C" w:rsidRPr="003D5F7C" w:rsidRDefault="003D5F7C" w:rsidP="007E3C60">
      <w:pPr>
        <w:spacing w:line="360" w:lineRule="auto"/>
        <w:jc w:val="both"/>
        <w:rPr>
          <w:lang w:val="en-US"/>
        </w:rPr>
      </w:pPr>
    </w:p>
    <w:p w14:paraId="267D0208" w14:textId="13607D4A" w:rsidR="00860463" w:rsidRDefault="00694632" w:rsidP="006A77CA">
      <w:pPr>
        <w:pStyle w:val="Heading2"/>
        <w:jc w:val="both"/>
        <w:rPr>
          <w:b/>
          <w:bCs/>
          <w:color w:val="auto"/>
          <w:lang w:val="en-US"/>
        </w:rPr>
      </w:pPr>
      <w:r w:rsidRPr="00694632">
        <w:rPr>
          <w:b/>
          <w:bCs/>
          <w:color w:val="auto"/>
          <w:lang w:val="en-US"/>
        </w:rPr>
        <w:t xml:space="preserve">4.3 </w:t>
      </w:r>
      <w:r>
        <w:rPr>
          <w:b/>
          <w:bCs/>
          <w:color w:val="auto"/>
          <w:lang w:val="en-US"/>
        </w:rPr>
        <w:t>M</w:t>
      </w:r>
      <w:r w:rsidR="00F833EB" w:rsidRPr="00694632">
        <w:rPr>
          <w:b/>
          <w:bCs/>
          <w:color w:val="auto"/>
          <w:lang w:val="en-US"/>
        </w:rPr>
        <w:t xml:space="preserve">icrostructural </w:t>
      </w:r>
      <w:r>
        <w:rPr>
          <w:b/>
          <w:bCs/>
          <w:color w:val="auto"/>
          <w:lang w:val="en-US"/>
        </w:rPr>
        <w:t>effects</w:t>
      </w:r>
      <w:r w:rsidR="00F833EB" w:rsidRPr="00694632">
        <w:rPr>
          <w:b/>
          <w:bCs/>
          <w:color w:val="auto"/>
          <w:lang w:val="en-US"/>
        </w:rPr>
        <w:t xml:space="preserve"> on </w:t>
      </w:r>
      <w:r>
        <w:rPr>
          <w:b/>
          <w:bCs/>
          <w:color w:val="auto"/>
          <w:lang w:val="en-US"/>
        </w:rPr>
        <w:t xml:space="preserve">the </w:t>
      </w:r>
      <w:r w:rsidR="00F833EB" w:rsidRPr="00694632">
        <w:rPr>
          <w:b/>
          <w:bCs/>
          <w:color w:val="auto"/>
          <w:lang w:val="en-US"/>
        </w:rPr>
        <w:t xml:space="preserve">tensile </w:t>
      </w:r>
      <w:r>
        <w:rPr>
          <w:b/>
          <w:bCs/>
          <w:color w:val="auto"/>
          <w:lang w:val="en-US"/>
        </w:rPr>
        <w:t>response</w:t>
      </w:r>
    </w:p>
    <w:p w14:paraId="242EDB21" w14:textId="79BC7DA6" w:rsidR="00B8574B" w:rsidRDefault="00DC49FF" w:rsidP="0078321F">
      <w:pPr>
        <w:spacing w:line="360" w:lineRule="auto"/>
        <w:jc w:val="both"/>
        <w:rPr>
          <w:lang w:val="en-US"/>
        </w:rPr>
      </w:pPr>
      <w:r>
        <w:rPr>
          <w:lang w:val="en-US"/>
        </w:rPr>
        <w:t xml:space="preserve">For </w:t>
      </w:r>
      <w:r w:rsidR="00694632">
        <w:rPr>
          <w:lang w:val="en-US"/>
        </w:rPr>
        <w:t>the LPBF C465</w:t>
      </w:r>
      <w:r>
        <w:rPr>
          <w:lang w:val="en-US"/>
        </w:rPr>
        <w:t xml:space="preserve"> with 1 wt.% of </w:t>
      </w:r>
      <w:proofErr w:type="spellStart"/>
      <w:r>
        <w:rPr>
          <w:lang w:val="en-US"/>
        </w:rPr>
        <w:t>TiN</w:t>
      </w:r>
      <w:proofErr w:type="spellEnd"/>
      <w:r>
        <w:rPr>
          <w:lang w:val="en-US"/>
        </w:rPr>
        <w:t xml:space="preserve">, </w:t>
      </w:r>
      <w:r w:rsidR="006203F1">
        <w:rPr>
          <w:lang w:val="en-US"/>
        </w:rPr>
        <w:t>a</w:t>
      </w:r>
      <w:r w:rsidR="00C12187">
        <w:rPr>
          <w:lang w:val="en-US"/>
        </w:rPr>
        <w:t xml:space="preserve"> </w:t>
      </w:r>
      <w:r w:rsidR="006203F1">
        <w:rPr>
          <w:lang w:val="en-US"/>
        </w:rPr>
        <w:t>298</w:t>
      </w:r>
      <w:r w:rsidR="00C12187">
        <w:rPr>
          <w:lang w:val="en-US"/>
        </w:rPr>
        <w:t xml:space="preserve"> MPa increment in the YS</w:t>
      </w:r>
      <w:r w:rsidR="003A333A">
        <w:rPr>
          <w:lang w:val="en-US"/>
        </w:rPr>
        <w:t xml:space="preserve"> (</w:t>
      </w:r>
      <m:oMath>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YS</m:t>
            </m:r>
          </m:sub>
        </m:sSub>
      </m:oMath>
      <w:r w:rsidR="003A333A">
        <w:rPr>
          <w:lang w:val="en-US"/>
        </w:rPr>
        <w:t>)</w:t>
      </w:r>
      <w:r w:rsidR="00C12187">
        <w:rPr>
          <w:lang w:val="en-US"/>
        </w:rPr>
        <w:t xml:space="preserve"> is </w:t>
      </w:r>
      <w:r w:rsidR="007166A3">
        <w:rPr>
          <w:lang w:val="en-US"/>
        </w:rPr>
        <w:t>obtained</w:t>
      </w:r>
      <w:r w:rsidR="00C12187">
        <w:rPr>
          <w:lang w:val="en-US"/>
        </w:rPr>
        <w:t xml:space="preserve"> after </w:t>
      </w:r>
      <w:r w:rsidR="00FB381E">
        <w:rPr>
          <w:lang w:val="en-US"/>
        </w:rPr>
        <w:t xml:space="preserve">annealing the </w:t>
      </w:r>
      <w:r w:rsidR="00866C1D">
        <w:rPr>
          <w:lang w:val="en-US"/>
        </w:rPr>
        <w:t xml:space="preserve">as-built material </w:t>
      </w:r>
      <w:r w:rsidR="00FB381E">
        <w:rPr>
          <w:lang w:val="en-US"/>
        </w:rPr>
        <w:t>for</w:t>
      </w:r>
      <w:r w:rsidR="00C12187">
        <w:rPr>
          <w:lang w:val="en-US"/>
        </w:rPr>
        <w:t xml:space="preserve"> </w:t>
      </w:r>
      <w:r w:rsidR="005D45B9">
        <w:rPr>
          <w:lang w:val="en-US"/>
        </w:rPr>
        <w:t>4</w:t>
      </w:r>
      <w:r w:rsidR="00FB381E">
        <w:rPr>
          <w:lang w:val="en-US"/>
        </w:rPr>
        <w:t xml:space="preserve"> </w:t>
      </w:r>
      <w:r w:rsidR="005D45B9">
        <w:rPr>
          <w:lang w:val="en-US"/>
        </w:rPr>
        <w:t>hour</w:t>
      </w:r>
      <w:r w:rsidR="00FB381E">
        <w:rPr>
          <w:lang w:val="en-US"/>
        </w:rPr>
        <w:t xml:space="preserve">s </w:t>
      </w:r>
      <w:r w:rsidR="00C12187">
        <w:rPr>
          <w:lang w:val="en-US"/>
        </w:rPr>
        <w:t>at 420 ˚C</w:t>
      </w:r>
      <w:r w:rsidR="00DE6432">
        <w:rPr>
          <w:lang w:val="en-US"/>
        </w:rPr>
        <w:t xml:space="preserve"> (i.e., 548 vs. 846 MPa)</w:t>
      </w:r>
      <w:r w:rsidR="00C12187">
        <w:rPr>
          <w:lang w:val="en-US"/>
        </w:rPr>
        <w:t xml:space="preserve">, </w:t>
      </w:r>
      <w:r w:rsidR="00C12187" w:rsidRPr="00544EC1">
        <w:rPr>
          <w:color w:val="FF0000"/>
        </w:rPr>
        <w:t xml:space="preserve">Fig. </w:t>
      </w:r>
      <w:r w:rsidR="00C12187" w:rsidRPr="00544EC1">
        <w:rPr>
          <w:noProof/>
          <w:color w:val="FF0000"/>
        </w:rPr>
        <w:t>11</w:t>
      </w:r>
      <w:r w:rsidR="00C12187" w:rsidRPr="00544EC1">
        <w:rPr>
          <w:color w:val="FF0000"/>
          <w:lang w:val="en-US"/>
        </w:rPr>
        <w:t xml:space="preserve"> </w:t>
      </w:r>
      <w:r w:rsidR="00FE1A74" w:rsidRPr="00544EC1">
        <w:rPr>
          <w:color w:val="FF0000"/>
          <w:lang w:val="en-US"/>
        </w:rPr>
        <w:t>(b)</w:t>
      </w:r>
      <w:r w:rsidR="00C12187">
        <w:rPr>
          <w:lang w:val="en-US"/>
        </w:rPr>
        <w:t xml:space="preserve">. </w:t>
      </w:r>
      <w:r w:rsidR="00B8574B">
        <w:rPr>
          <w:lang w:val="en-US"/>
        </w:rPr>
        <w:t>It is hypothesized that the 0.83 wt.% (</w:t>
      </w:r>
      <w:r w:rsidR="00B8574B" w:rsidRPr="00E0408B">
        <w:rPr>
          <w:color w:val="FF0000"/>
          <w:lang w:val="en-US"/>
        </w:rPr>
        <w:t>Table 3</w:t>
      </w:r>
      <w:r w:rsidR="00B8574B">
        <w:rPr>
          <w:lang w:val="en-US"/>
        </w:rPr>
        <w:t xml:space="preserve">) dissolved N </w:t>
      </w:r>
      <w:r w:rsidR="00E0245B">
        <w:rPr>
          <w:lang w:val="en-US"/>
        </w:rPr>
        <w:t xml:space="preserve">from the partial dissolution of </w:t>
      </w:r>
      <w:proofErr w:type="spellStart"/>
      <w:r w:rsidR="00E0245B">
        <w:rPr>
          <w:lang w:val="en-US"/>
        </w:rPr>
        <w:t>TiN</w:t>
      </w:r>
      <w:proofErr w:type="spellEnd"/>
      <w:r w:rsidR="00E0245B">
        <w:rPr>
          <w:lang w:val="en-US"/>
        </w:rPr>
        <w:t xml:space="preserve"> precipitates </w:t>
      </w:r>
      <w:r w:rsidR="00B8574B">
        <w:rPr>
          <w:lang w:val="en-US"/>
        </w:rPr>
        <w:t xml:space="preserve">is the major </w:t>
      </w:r>
      <w:r w:rsidR="00016970">
        <w:rPr>
          <w:lang w:val="en-US"/>
        </w:rPr>
        <w:t>contributor</w:t>
      </w:r>
      <w:r w:rsidR="00B8574B">
        <w:rPr>
          <w:lang w:val="en-US"/>
        </w:rPr>
        <w:t xml:space="preserve"> for this YS enhancement. However, as an intrinsic austenite stabilizer, </w:t>
      </w:r>
      <w:r w:rsidR="00D25A8C">
        <w:rPr>
          <w:lang w:val="en-US"/>
        </w:rPr>
        <w:t xml:space="preserve">literature </w:t>
      </w:r>
      <w:r w:rsidR="0078321F">
        <w:rPr>
          <w:lang w:val="en-US"/>
        </w:rPr>
        <w:t xml:space="preserve">on the quantitative effectiveness </w:t>
      </w:r>
      <w:r w:rsidR="0078321F">
        <w:rPr>
          <w:lang w:val="en-US"/>
        </w:rPr>
        <w:lastRenderedPageBreak/>
        <w:t xml:space="preserve">of </w:t>
      </w:r>
      <w:r w:rsidR="00B8574B">
        <w:rPr>
          <w:lang w:val="en-US"/>
        </w:rPr>
        <w:t xml:space="preserve">N towards martensite strengthening is </w:t>
      </w:r>
      <w:r w:rsidR="00A064B9">
        <w:rPr>
          <w:lang w:val="en-US"/>
        </w:rPr>
        <w:t>limited</w:t>
      </w:r>
      <w:r w:rsidR="00B8574B">
        <w:rPr>
          <w:lang w:val="en-US"/>
        </w:rPr>
        <w:t xml:space="preserve">. </w:t>
      </w:r>
      <w:r w:rsidR="001A786D">
        <w:rPr>
          <w:lang w:val="en-US"/>
        </w:rPr>
        <w:t>A p</w:t>
      </w:r>
      <w:r w:rsidR="00B8574B">
        <w:rPr>
          <w:lang w:val="en-US"/>
        </w:rPr>
        <w:t xml:space="preserve">rior </w:t>
      </w:r>
      <w:r w:rsidR="0078321F">
        <w:rPr>
          <w:lang w:val="en-US"/>
        </w:rPr>
        <w:t>study</w:t>
      </w:r>
      <w:r w:rsidR="00B8574B">
        <w:rPr>
          <w:lang w:val="en-US"/>
        </w:rPr>
        <w:t xml:space="preserve"> shows that an additional 0.8 wt.% N (from 0.2 wt.% to 1.0 wt.%) does improve the YS of a martensitic tool steel by about 440 MPa </w:t>
      </w:r>
      <w:r w:rsidR="000D2602" w:rsidRPr="000D2602">
        <w:rPr>
          <w:noProof/>
          <w:lang w:val="en-US"/>
        </w:rPr>
        <w:t>[41]</w:t>
      </w:r>
      <w:r w:rsidR="00B8574B">
        <w:rPr>
          <w:lang w:val="en-US"/>
        </w:rPr>
        <w:t xml:space="preserve">. </w:t>
      </w:r>
      <w:proofErr w:type="spellStart"/>
      <w:r w:rsidR="00B8574B">
        <w:rPr>
          <w:lang w:val="en-US"/>
        </w:rPr>
        <w:t>Takana</w:t>
      </w:r>
      <w:proofErr w:type="spellEnd"/>
      <w:r w:rsidR="00B8574B">
        <w:rPr>
          <w:lang w:val="en-US"/>
        </w:rPr>
        <w:t xml:space="preserve"> et al. </w:t>
      </w:r>
      <w:r w:rsidR="000D2602" w:rsidRPr="000D2602">
        <w:rPr>
          <w:noProof/>
          <w:lang w:val="en-US"/>
        </w:rPr>
        <w:t>[42]</w:t>
      </w:r>
      <w:r w:rsidR="00B8574B">
        <w:rPr>
          <w:lang w:val="en-US"/>
        </w:rPr>
        <w:t xml:space="preserve"> proposed that the strengthening effect of dissolved N in martensite is about 0.4 times of its C counterpart, which can be modeled by </w:t>
      </w:r>
      <w:r w:rsidR="000D2602" w:rsidRPr="000D2602">
        <w:rPr>
          <w:noProof/>
          <w:lang w:val="en-US"/>
        </w:rPr>
        <w:t>[43]</w:t>
      </w:r>
      <w:r w:rsidR="00B8574B">
        <w:rPr>
          <w:lang w:val="en-US"/>
        </w:rPr>
        <w:t>:</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083"/>
      </w:tblGrid>
      <w:tr w:rsidR="00B8574B" w14:paraId="2B859375" w14:textId="77777777" w:rsidTr="004F4DAD">
        <w:tc>
          <w:tcPr>
            <w:tcW w:w="7933" w:type="dxa"/>
            <w:vAlign w:val="center"/>
          </w:tcPr>
          <w:p w14:paraId="34993F54" w14:textId="669EA8BB" w:rsidR="00B8574B" w:rsidRDefault="00571250" w:rsidP="004F4DAD">
            <w:pPr>
              <w:spacing w:line="360" w:lineRule="auto"/>
              <w:jc w:val="center"/>
              <w:rPr>
                <w:lang w:val="en-US"/>
              </w:rPr>
            </w:pPr>
            <m:oMathPara>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YS</m:t>
                    </m:r>
                  </m:sub>
                </m:sSub>
                <m:r>
                  <w:rPr>
                    <w:rFonts w:ascii="Cambria Math" w:hAnsi="Cambria Math"/>
                    <w:lang w:val="en-US"/>
                  </w:rPr>
                  <m:t xml:space="preserve">= 550 × </m:t>
                </m:r>
                <m:sSup>
                  <m:sSupPr>
                    <m:ctrlPr>
                      <w:rPr>
                        <w:rFonts w:ascii="Cambria Math" w:hAnsi="Cambria Math"/>
                        <w:i/>
                        <w:lang w:val="en-US"/>
                      </w:rPr>
                    </m:ctrlPr>
                  </m:sSupPr>
                  <m:e>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C</m:t>
                        </m:r>
                      </m:sub>
                    </m:sSub>
                  </m:e>
                  <m:sup>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up>
                </m:sSup>
                <m:r>
                  <w:rPr>
                    <w:rFonts w:ascii="Cambria Math" w:hAnsi="Cambria Math"/>
                    <w:lang w:val="en-US"/>
                  </w:rPr>
                  <m:t xml:space="preserve"> = 550 × </m:t>
                </m:r>
                <m:sSup>
                  <m:sSupPr>
                    <m:ctrlPr>
                      <w:rPr>
                        <w:rFonts w:ascii="Cambria Math" w:hAnsi="Cambria Math"/>
                        <w:i/>
                        <w:lang w:val="en-US"/>
                      </w:rPr>
                    </m:ctrlPr>
                  </m:sSupPr>
                  <m:e>
                    <m:r>
                      <w:rPr>
                        <w:rFonts w:ascii="Cambria Math" w:hAnsi="Cambria Math"/>
                        <w:lang w:val="en-US"/>
                      </w:rPr>
                      <m:t>(</m:t>
                    </m:r>
                    <m:sSub>
                      <m:sSubPr>
                        <m:ctrlPr>
                          <w:rPr>
                            <w:rFonts w:ascii="Cambria Math" w:hAnsi="Cambria Math"/>
                            <w:i/>
                            <w:lang w:val="en-US"/>
                          </w:rPr>
                        </m:ctrlPr>
                      </m:sSubPr>
                      <m:e>
                        <m:r>
                          <w:rPr>
                            <w:rFonts w:ascii="Cambria Math" w:hAnsi="Cambria Math"/>
                            <w:lang w:val="en-US"/>
                          </w:rPr>
                          <m:t>0.4C</m:t>
                        </m:r>
                      </m:e>
                      <m:sub>
                        <m:r>
                          <w:rPr>
                            <w:rFonts w:ascii="Cambria Math" w:hAnsi="Cambria Math"/>
                            <w:lang w:val="en-US"/>
                          </w:rPr>
                          <m:t>N</m:t>
                        </m:r>
                      </m:sub>
                    </m:sSub>
                    <m:r>
                      <w:rPr>
                        <w:rFonts w:ascii="Cambria Math" w:hAnsi="Cambria Math"/>
                        <w:lang w:val="en-US"/>
                      </w:rPr>
                      <m:t>)</m:t>
                    </m:r>
                  </m:e>
                  <m:sup>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up>
                </m:sSup>
              </m:oMath>
            </m:oMathPara>
          </w:p>
        </w:tc>
        <w:tc>
          <w:tcPr>
            <w:tcW w:w="1083" w:type="dxa"/>
            <w:vAlign w:val="center"/>
          </w:tcPr>
          <w:p w14:paraId="761F5826" w14:textId="6EE017B1" w:rsidR="00B8574B" w:rsidRDefault="00B8574B" w:rsidP="004F4DAD">
            <w:pPr>
              <w:spacing w:line="360" w:lineRule="auto"/>
              <w:jc w:val="center"/>
              <w:rPr>
                <w:lang w:val="en-US"/>
              </w:rPr>
            </w:pPr>
            <w:r>
              <w:rPr>
                <w:lang w:val="en-US"/>
              </w:rPr>
              <w:t>(</w:t>
            </w:r>
            <w:r w:rsidR="00B00E8C">
              <w:rPr>
                <w:lang w:val="en-US"/>
              </w:rPr>
              <w:t>5</w:t>
            </w:r>
            <w:r>
              <w:rPr>
                <w:lang w:val="en-US"/>
              </w:rPr>
              <w:t>)</w:t>
            </w:r>
          </w:p>
        </w:tc>
      </w:tr>
    </w:tbl>
    <w:p w14:paraId="777136B3" w14:textId="1428F723" w:rsidR="00B8574B" w:rsidRDefault="00B8574B" w:rsidP="00C12187">
      <w:pPr>
        <w:spacing w:line="360" w:lineRule="auto"/>
        <w:jc w:val="both"/>
        <w:rPr>
          <w:lang w:val="en-US"/>
        </w:rPr>
      </w:pPr>
      <w:r>
        <w:rPr>
          <w:lang w:val="en-US"/>
        </w:rPr>
        <w:t xml:space="preserve">where </w:t>
      </w: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C</m:t>
            </m:r>
          </m:sub>
        </m:sSub>
      </m:oMath>
      <w:r>
        <w:rPr>
          <w:lang w:val="en-US"/>
        </w:rPr>
        <w:t xml:space="preserve"> and </w:t>
      </w:r>
      <m:oMath>
        <m:sSub>
          <m:sSubPr>
            <m:ctrlPr>
              <w:rPr>
                <w:rFonts w:ascii="Cambria Math" w:hAnsi="Cambria Math"/>
                <w:i/>
                <w:lang w:val="en-US"/>
              </w:rPr>
            </m:ctrlPr>
          </m:sSubPr>
          <m:e>
            <m:r>
              <w:rPr>
                <w:rFonts w:ascii="Cambria Math" w:hAnsi="Cambria Math"/>
                <w:lang w:val="en-US"/>
              </w:rPr>
              <m:t>C</m:t>
            </m:r>
          </m:e>
          <m:sub>
            <m:r>
              <w:rPr>
                <w:rFonts w:ascii="Cambria Math" w:hAnsi="Cambria Math"/>
                <w:lang w:val="en-US"/>
              </w:rPr>
              <m:t>N</m:t>
            </m:r>
          </m:sub>
        </m:sSub>
      </m:oMath>
      <w:r>
        <w:rPr>
          <w:lang w:val="en-US"/>
        </w:rPr>
        <w:t xml:space="preserve"> are the concentrations of C and N in wt.%. According to </w:t>
      </w:r>
      <w:r w:rsidRPr="00544EC1">
        <w:rPr>
          <w:color w:val="FF0000"/>
          <w:lang w:val="en-US"/>
        </w:rPr>
        <w:t>Eqn. (</w:t>
      </w:r>
      <w:r w:rsidR="00B00E8C" w:rsidRPr="00544EC1">
        <w:rPr>
          <w:color w:val="FF0000"/>
          <w:lang w:val="en-US"/>
        </w:rPr>
        <w:t>5</w:t>
      </w:r>
      <w:r w:rsidRPr="00544EC1">
        <w:rPr>
          <w:color w:val="FF0000"/>
          <w:lang w:val="en-US"/>
        </w:rPr>
        <w:t>)</w:t>
      </w:r>
      <w:r>
        <w:rPr>
          <w:lang w:val="en-US"/>
        </w:rPr>
        <w:t>, 0.83 wt.% of dissolved N can increase the strength of the martensite by 316.9 MPa, which is close to our experimentally o</w:t>
      </w:r>
      <w:r w:rsidR="004929FB">
        <w:rPr>
          <w:lang w:val="en-US"/>
        </w:rPr>
        <w:t>bserved</w:t>
      </w:r>
      <w:r>
        <w:rPr>
          <w:lang w:val="en-US"/>
        </w:rPr>
        <w:t xml:space="preserve"> value of 298 MPa</w:t>
      </w:r>
      <w:r w:rsidR="001A786D">
        <w:rPr>
          <w:lang w:val="en-US"/>
        </w:rPr>
        <w:t xml:space="preserve">. This </w:t>
      </w:r>
      <w:r w:rsidR="006718E3">
        <w:rPr>
          <w:lang w:val="en-US"/>
        </w:rPr>
        <w:t>observation</w:t>
      </w:r>
      <w:r w:rsidR="003A1A08">
        <w:rPr>
          <w:lang w:val="en-US"/>
        </w:rPr>
        <w:t xml:space="preserve"> </w:t>
      </w:r>
      <w:r w:rsidR="001A786D">
        <w:rPr>
          <w:lang w:val="en-US"/>
        </w:rPr>
        <w:t>supports our hypothesis that</w:t>
      </w:r>
      <w:r w:rsidR="003A1A08">
        <w:rPr>
          <w:lang w:val="en-US"/>
        </w:rPr>
        <w:t xml:space="preserve"> </w:t>
      </w:r>
      <w:r w:rsidR="00836419">
        <w:rPr>
          <w:lang w:val="en-US"/>
        </w:rPr>
        <w:t xml:space="preserve">the </w:t>
      </w:r>
      <w:r w:rsidR="001A786D">
        <w:rPr>
          <w:lang w:val="en-US"/>
        </w:rPr>
        <w:t xml:space="preserve">observed </w:t>
      </w:r>
      <w:r w:rsidR="00836419">
        <w:rPr>
          <w:lang w:val="en-US"/>
        </w:rPr>
        <w:t xml:space="preserve">strengthening </w:t>
      </w:r>
      <w:r w:rsidR="001A786D">
        <w:rPr>
          <w:lang w:val="en-US"/>
        </w:rPr>
        <w:t>is caused by the</w:t>
      </w:r>
      <w:r w:rsidR="00836419">
        <w:rPr>
          <w:lang w:val="en-US"/>
        </w:rPr>
        <w:t xml:space="preserve"> dissolved N within </w:t>
      </w:r>
      <w:r w:rsidR="00016B00">
        <w:rPr>
          <w:lang w:val="en-US"/>
        </w:rPr>
        <w:t>martensite</w:t>
      </w:r>
      <w:r w:rsidR="001A786D">
        <w:rPr>
          <w:lang w:val="en-US"/>
        </w:rPr>
        <w:t>, in an indirect and empirical manner</w:t>
      </w:r>
      <w:r>
        <w:rPr>
          <w:lang w:val="en-US"/>
        </w:rPr>
        <w:t>.</w:t>
      </w:r>
    </w:p>
    <w:p w14:paraId="5689A267" w14:textId="681D59A9" w:rsidR="00E3460D" w:rsidRDefault="00BD7E04" w:rsidP="00C12187">
      <w:pPr>
        <w:spacing w:line="360" w:lineRule="auto"/>
        <w:jc w:val="both"/>
        <w:rPr>
          <w:lang w:val="en-US"/>
        </w:rPr>
      </w:pPr>
      <w:r>
        <w:rPr>
          <w:lang w:val="en-US"/>
        </w:rPr>
        <w:t>A more quantitative analysis is performed, as following. In the</w:t>
      </w:r>
      <w:r w:rsidR="004A6114">
        <w:rPr>
          <w:lang w:val="en-US"/>
        </w:rPr>
        <w:t xml:space="preserve"> precipitation-hardened </w:t>
      </w:r>
      <w:r>
        <w:rPr>
          <w:lang w:val="en-US"/>
        </w:rPr>
        <w:t>alloy</w:t>
      </w:r>
      <w:r w:rsidR="004A6114">
        <w:rPr>
          <w:lang w:val="en-US"/>
        </w:rPr>
        <w:t xml:space="preserve">s, </w:t>
      </w:r>
      <w:r>
        <w:rPr>
          <w:lang w:val="en-US"/>
        </w:rPr>
        <w:t xml:space="preserve">such as the one examined here, </w:t>
      </w:r>
      <w:r w:rsidR="004A6114">
        <w:rPr>
          <w:lang w:val="en-US"/>
        </w:rPr>
        <w:t>YS is a combination of several strengthening attributes:</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083"/>
      </w:tblGrid>
      <w:tr w:rsidR="00586B6C" w14:paraId="1D81BD4E" w14:textId="77777777" w:rsidTr="004F4DAD">
        <w:tc>
          <w:tcPr>
            <w:tcW w:w="7933" w:type="dxa"/>
            <w:vAlign w:val="center"/>
          </w:tcPr>
          <w:p w14:paraId="3D2E4931" w14:textId="77777777" w:rsidR="00586B6C" w:rsidRDefault="00571250" w:rsidP="004F4DAD">
            <w:pPr>
              <w:spacing w:line="360" w:lineRule="auto"/>
              <w:jc w:val="center"/>
              <w:rPr>
                <w:lang w:val="en-US"/>
              </w:rPr>
            </w:pPr>
            <m:oMathPara>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YS</m:t>
                    </m:r>
                  </m:sub>
                </m:sSub>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m</m:t>
                    </m:r>
                  </m:sub>
                </m:sSub>
                <m:r>
                  <w:rPr>
                    <w:rFonts w:ascii="Cambria Math" w:hAnsi="Cambria Math"/>
                    <w:lang w:val="en-US"/>
                  </w:rPr>
                  <m:t>+</m:t>
                </m:r>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ss</m:t>
                    </m:r>
                  </m:sub>
                </m:sSub>
                <m:r>
                  <w:rPr>
                    <w:rFonts w:ascii="Cambria Math" w:hAnsi="Cambria Math"/>
                    <w:lang w:val="en-US"/>
                  </w:rPr>
                  <m:t>+</m:t>
                </m:r>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GS</m:t>
                    </m:r>
                  </m:sub>
                </m:sSub>
                <m:r>
                  <w:rPr>
                    <w:rFonts w:ascii="Cambria Math" w:hAnsi="Cambria Math"/>
                    <w:lang w:val="en-US"/>
                  </w:rPr>
                  <m:t>+</m:t>
                </m:r>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d</m:t>
                    </m:r>
                  </m:sub>
                </m:sSub>
                <m:r>
                  <w:rPr>
                    <w:rFonts w:ascii="Cambria Math" w:hAnsi="Cambria Math"/>
                    <w:lang w:val="en-US"/>
                  </w:rPr>
                  <m:t>+</m:t>
                </m:r>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p</m:t>
                    </m:r>
                  </m:sub>
                </m:sSub>
                <m:r>
                  <w:rPr>
                    <w:rFonts w:ascii="Cambria Math" w:hAnsi="Cambria Math"/>
                    <w:lang w:val="en-US"/>
                  </w:rPr>
                  <m:t xml:space="preserve"> </m:t>
                </m:r>
              </m:oMath>
            </m:oMathPara>
          </w:p>
        </w:tc>
        <w:tc>
          <w:tcPr>
            <w:tcW w:w="1083" w:type="dxa"/>
            <w:vAlign w:val="center"/>
          </w:tcPr>
          <w:p w14:paraId="33BABA16" w14:textId="4166A70D" w:rsidR="00586B6C" w:rsidRDefault="00586B6C" w:rsidP="004F4DAD">
            <w:pPr>
              <w:spacing w:line="360" w:lineRule="auto"/>
              <w:jc w:val="center"/>
              <w:rPr>
                <w:lang w:val="en-US"/>
              </w:rPr>
            </w:pPr>
            <w:r>
              <w:rPr>
                <w:lang w:val="en-US"/>
              </w:rPr>
              <w:t>(</w:t>
            </w:r>
            <w:r w:rsidR="00A31464">
              <w:rPr>
                <w:lang w:val="en-US"/>
              </w:rPr>
              <w:t>6</w:t>
            </w:r>
            <w:r>
              <w:rPr>
                <w:lang w:val="en-US"/>
              </w:rPr>
              <w:t>)</w:t>
            </w:r>
          </w:p>
        </w:tc>
      </w:tr>
    </w:tbl>
    <w:p w14:paraId="6C4662D2" w14:textId="70E2B1C4" w:rsidR="009A0F19" w:rsidRDefault="008E7022" w:rsidP="00C12187">
      <w:pPr>
        <w:spacing w:line="360" w:lineRule="auto"/>
        <w:jc w:val="both"/>
        <w:rPr>
          <w:lang w:val="en-US"/>
        </w:rPr>
      </w:pPr>
      <w:r>
        <w:rPr>
          <w:lang w:val="en-US"/>
        </w:rPr>
        <w:t xml:space="preserve">where </w:t>
      </w:r>
      <m:oMath>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m</m:t>
            </m:r>
          </m:sub>
        </m:sSub>
      </m:oMath>
      <w:r w:rsidR="00332247">
        <w:rPr>
          <w:lang w:val="en-US"/>
        </w:rPr>
        <w:t xml:space="preserve">, </w:t>
      </w:r>
      <m:oMath>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ss</m:t>
            </m:r>
          </m:sub>
        </m:sSub>
      </m:oMath>
      <w:r w:rsidR="00332247">
        <w:rPr>
          <w:lang w:val="en-US"/>
        </w:rPr>
        <w:t>,</w:t>
      </w:r>
      <m:oMath>
        <m:r>
          <w:rPr>
            <w:rFonts w:ascii="Cambria Math" w:hAnsi="Cambria Math"/>
            <w:lang w:val="en-US"/>
          </w:rPr>
          <m:t xml:space="preserve"> </m:t>
        </m:r>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GS</m:t>
            </m:r>
          </m:sub>
        </m:sSub>
      </m:oMath>
      <w:r w:rsidR="00332247">
        <w:rPr>
          <w:lang w:val="en-US"/>
        </w:rPr>
        <w:t xml:space="preserve">, </w:t>
      </w:r>
      <m:oMath>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d</m:t>
            </m:r>
          </m:sub>
        </m:sSub>
      </m:oMath>
      <w:r w:rsidR="00332247">
        <w:rPr>
          <w:lang w:val="en-US"/>
        </w:rPr>
        <w:t xml:space="preserve">, and </w:t>
      </w:r>
      <m:oMath>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p</m:t>
            </m:r>
          </m:sub>
        </m:sSub>
      </m:oMath>
      <w:r w:rsidR="00332247">
        <w:rPr>
          <w:lang w:val="en-US"/>
        </w:rPr>
        <w:t xml:space="preserve"> represent strengthening contributions from the matrix, solid solut</w:t>
      </w:r>
      <w:r w:rsidR="00BD7E04">
        <w:rPr>
          <w:lang w:val="en-US"/>
        </w:rPr>
        <w:t>es</w:t>
      </w:r>
      <w:r w:rsidR="00332247">
        <w:rPr>
          <w:lang w:val="en-US"/>
        </w:rPr>
        <w:t xml:space="preserve">, </w:t>
      </w:r>
      <w:r w:rsidR="00C673F7">
        <w:rPr>
          <w:lang w:val="en-US"/>
        </w:rPr>
        <w:t>grain boundar</w:t>
      </w:r>
      <w:r w:rsidR="00BD7E04">
        <w:rPr>
          <w:lang w:val="en-US"/>
        </w:rPr>
        <w:t>ies</w:t>
      </w:r>
      <w:r w:rsidR="00C673F7">
        <w:rPr>
          <w:lang w:val="en-US"/>
        </w:rPr>
        <w:t>, dislocation</w:t>
      </w:r>
      <w:r w:rsidR="00BD7E04">
        <w:rPr>
          <w:lang w:val="en-US"/>
        </w:rPr>
        <w:t>s (that are already present in the alloy)</w:t>
      </w:r>
      <w:r w:rsidR="00C673F7">
        <w:rPr>
          <w:lang w:val="en-US"/>
        </w:rPr>
        <w:t>, and precipitat</w:t>
      </w:r>
      <w:r w:rsidR="00BD7E04">
        <w:rPr>
          <w:lang w:val="en-US"/>
        </w:rPr>
        <w:t>es,</w:t>
      </w:r>
      <w:r w:rsidR="00C673F7">
        <w:rPr>
          <w:lang w:val="en-US"/>
        </w:rPr>
        <w:t xml:space="preserve"> respectively</w:t>
      </w:r>
      <w:r w:rsidR="00836800">
        <w:rPr>
          <w:lang w:val="en-US"/>
        </w:rPr>
        <w:t xml:space="preserve"> </w:t>
      </w:r>
      <w:r w:rsidR="000D2602" w:rsidRPr="000D2602">
        <w:rPr>
          <w:noProof/>
          <w:lang w:val="en-US"/>
        </w:rPr>
        <w:t>[44]</w:t>
      </w:r>
      <w:r w:rsidR="00836800">
        <w:rPr>
          <w:lang w:val="en-US"/>
        </w:rPr>
        <w:t xml:space="preserve">. </w:t>
      </w:r>
      <w:r w:rsidR="00724461">
        <w:rPr>
          <w:lang w:val="en-US"/>
        </w:rPr>
        <w:t xml:space="preserve">As the heat treatment </w:t>
      </w:r>
      <w:r w:rsidR="00BD7E04">
        <w:rPr>
          <w:lang w:val="en-US"/>
        </w:rPr>
        <w:t xml:space="preserve">does not </w:t>
      </w:r>
      <w:r w:rsidR="00724461">
        <w:rPr>
          <w:lang w:val="en-US"/>
        </w:rPr>
        <w:t>change the matrix phase, grain size, and dislocation content</w:t>
      </w:r>
      <w:r w:rsidR="00CC3DD0">
        <w:rPr>
          <w:lang w:val="en-US"/>
        </w:rPr>
        <w:t xml:space="preserve"> (</w:t>
      </w:r>
      <w:r w:rsidR="00CC3DD0" w:rsidRPr="00834FD3">
        <w:rPr>
          <w:color w:val="FF0000"/>
          <w:lang w:val="en-US"/>
        </w:rPr>
        <w:t>Table 2 and Fig. 10</w:t>
      </w:r>
      <w:r w:rsidR="00CC3DD0">
        <w:rPr>
          <w:lang w:val="en-US"/>
        </w:rPr>
        <w:t>)</w:t>
      </w:r>
      <w:r w:rsidR="00724461">
        <w:rPr>
          <w:lang w:val="en-US"/>
        </w:rPr>
        <w:t xml:space="preserve">, </w:t>
      </w:r>
      <w:r w:rsidR="00BD7E04">
        <w:rPr>
          <w:lang w:val="en-US"/>
        </w:rPr>
        <w:t>it is reasonable</w:t>
      </w:r>
      <w:r w:rsidR="00A31464">
        <w:rPr>
          <w:lang w:val="en-US"/>
        </w:rPr>
        <w:t xml:space="preserve"> assume that </w:t>
      </w:r>
      <w:r w:rsidR="00BD7E04">
        <w:rPr>
          <w:lang w:val="en-US"/>
        </w:rPr>
        <w:t>the enhancement in</w:t>
      </w:r>
      <w:r w:rsidR="00A31464">
        <w:rPr>
          <w:lang w:val="en-US"/>
        </w:rPr>
        <w:t xml:space="preserve"> YS </w:t>
      </w:r>
      <w:r w:rsidR="00BD7E04">
        <w:rPr>
          <w:lang w:val="en-US"/>
        </w:rPr>
        <w:t xml:space="preserve">upon annealing </w:t>
      </w:r>
      <w:r w:rsidR="00A31464">
        <w:rPr>
          <w:lang w:val="en-US"/>
        </w:rPr>
        <w:t>is</w:t>
      </w:r>
      <w:r w:rsidR="00D27454">
        <w:rPr>
          <w:lang w:val="en-US"/>
        </w:rPr>
        <w:t xml:space="preserve"> mainly</w:t>
      </w:r>
      <w:r w:rsidR="00A31464">
        <w:rPr>
          <w:lang w:val="en-US"/>
        </w:rPr>
        <w:t xml:space="preserve"> </w:t>
      </w:r>
      <w:r w:rsidR="00C03517">
        <w:rPr>
          <w:lang w:val="en-US"/>
        </w:rPr>
        <w:t>derived from</w:t>
      </w:r>
      <w:r w:rsidR="00A31464">
        <w:rPr>
          <w:lang w:val="en-US"/>
        </w:rPr>
        <w:t xml:space="preserve"> the changes in </w:t>
      </w:r>
      <w:r w:rsidR="00BD7E04">
        <w:rPr>
          <w:lang w:val="en-US"/>
        </w:rPr>
        <w:t xml:space="preserve">the contributions of </w:t>
      </w:r>
      <w:r w:rsidR="00A31464">
        <w:rPr>
          <w:lang w:val="en-US"/>
        </w:rPr>
        <w:t>solid solution and precipitation strengthening</w:t>
      </w:r>
      <w:r w:rsidR="00BD7E04">
        <w:rPr>
          <w:lang w:val="en-US"/>
        </w:rPr>
        <w:t xml:space="preserve"> mechanisms</w:t>
      </w:r>
      <w:r w:rsidR="009664C1">
        <w:rPr>
          <w:lang w:val="en-US"/>
        </w:rPr>
        <w:t>:</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083"/>
      </w:tblGrid>
      <w:tr w:rsidR="00C70FD4" w14:paraId="27318D2F" w14:textId="77777777" w:rsidTr="004F4DAD">
        <w:tc>
          <w:tcPr>
            <w:tcW w:w="7933" w:type="dxa"/>
            <w:vAlign w:val="center"/>
          </w:tcPr>
          <w:p w14:paraId="21998E8B" w14:textId="77C52BBD" w:rsidR="00C70FD4" w:rsidRDefault="00C70FD4" w:rsidP="004F4DAD">
            <w:pPr>
              <w:spacing w:line="360" w:lineRule="auto"/>
              <w:jc w:val="center"/>
              <w:rPr>
                <w:lang w:val="en-US"/>
              </w:rPr>
            </w:pPr>
            <m:oMathPara>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YS</m:t>
                    </m:r>
                  </m:sub>
                </m:sSub>
                <m:r>
                  <w:rPr>
                    <w:rFonts w:ascii="Cambria Math" w:hAnsi="Cambria Math"/>
                    <w:lang w:val="en-US"/>
                  </w:rPr>
                  <m:t>(298 MPa)=</m:t>
                </m:r>
                <m:sSub>
                  <m:sSubPr>
                    <m:ctrlPr>
                      <w:rPr>
                        <w:rFonts w:ascii="Cambria Math" w:hAnsi="Cambria Math"/>
                        <w:i/>
                        <w:lang w:val="en-US"/>
                      </w:rPr>
                    </m:ctrlPr>
                  </m:sSub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ss</m:t>
                            </m:r>
                          </m:sub>
                        </m:sSub>
                        <m:r>
                          <w:rPr>
                            <w:rFonts w:ascii="Cambria Math" w:hAnsi="Cambria Math"/>
                            <w:lang w:val="en-US"/>
                          </w:rPr>
                          <m:t>+</m:t>
                        </m:r>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p</m:t>
                            </m:r>
                          </m:sub>
                        </m:sSub>
                      </m:e>
                    </m:d>
                  </m:e>
                  <m:sub>
                    <m:r>
                      <w:rPr>
                        <w:rFonts w:ascii="Cambria Math" w:hAnsi="Cambria Math"/>
                        <w:lang w:val="en-US"/>
                      </w:rPr>
                      <m:t>420 °C</m:t>
                    </m:r>
                  </m:sub>
                </m:sSub>
                <m:r>
                  <w:rPr>
                    <w:rFonts w:ascii="Cambria Math" w:hAnsi="Cambria Math"/>
                    <w:lang w:val="en-US"/>
                  </w:rPr>
                  <m:t xml:space="preserve">- </m:t>
                </m:r>
                <m:sSub>
                  <m:sSubPr>
                    <m:ctrlPr>
                      <w:rPr>
                        <w:rFonts w:ascii="Cambria Math" w:hAnsi="Cambria Math"/>
                        <w:i/>
                        <w:lang w:val="en-US"/>
                      </w:rPr>
                    </m:ctrlPr>
                  </m:sSubPr>
                  <m:e>
                    <m:d>
                      <m:dPr>
                        <m:ctrlPr>
                          <w:rPr>
                            <w:rFonts w:ascii="Cambria Math" w:hAnsi="Cambria Math"/>
                            <w:i/>
                            <w:lang w:val="en-US"/>
                          </w:rPr>
                        </m:ctrlPr>
                      </m:dPr>
                      <m:e>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ss</m:t>
                            </m:r>
                          </m:sub>
                        </m:sSub>
                        <m:r>
                          <w:rPr>
                            <w:rFonts w:ascii="Cambria Math" w:hAnsi="Cambria Math"/>
                            <w:lang w:val="en-US"/>
                          </w:rPr>
                          <m:t>+</m:t>
                        </m:r>
                        <m:sSub>
                          <m:sSubPr>
                            <m:ctrlPr>
                              <w:rPr>
                                <w:rFonts w:ascii="Cambria Math" w:hAnsi="Cambria Math"/>
                                <w:i/>
                                <w:lang w:val="en-US"/>
                              </w:rPr>
                            </m:ctrlPr>
                          </m:sSubPr>
                          <m:e>
                            <m:r>
                              <w:rPr>
                                <w:rFonts w:ascii="Cambria Math" w:hAnsi="Cambria Math"/>
                                <w:lang w:val="el-GR"/>
                              </w:rPr>
                              <m:t>σ</m:t>
                            </m:r>
                          </m:e>
                          <m:sub>
                            <m:r>
                              <w:rPr>
                                <w:rFonts w:ascii="Cambria Math" w:hAnsi="Cambria Math"/>
                                <w:lang w:val="en-US"/>
                              </w:rPr>
                              <m:t>p</m:t>
                            </m:r>
                          </m:sub>
                        </m:sSub>
                      </m:e>
                    </m:d>
                  </m:e>
                  <m:sub>
                    <m:r>
                      <w:rPr>
                        <w:rFonts w:ascii="Cambria Math" w:hAnsi="Cambria Math"/>
                        <w:lang w:val="en-US"/>
                      </w:rPr>
                      <m:t>as-built</m:t>
                    </m:r>
                  </m:sub>
                </m:sSub>
              </m:oMath>
            </m:oMathPara>
          </w:p>
        </w:tc>
        <w:tc>
          <w:tcPr>
            <w:tcW w:w="1083" w:type="dxa"/>
            <w:vAlign w:val="center"/>
          </w:tcPr>
          <w:p w14:paraId="1AFE41DD" w14:textId="55321FA7" w:rsidR="00C70FD4" w:rsidRDefault="00C70FD4" w:rsidP="004F4DAD">
            <w:pPr>
              <w:spacing w:line="360" w:lineRule="auto"/>
              <w:jc w:val="center"/>
              <w:rPr>
                <w:lang w:val="en-US"/>
              </w:rPr>
            </w:pPr>
            <w:r>
              <w:rPr>
                <w:lang w:val="en-US"/>
              </w:rPr>
              <w:t>(</w:t>
            </w:r>
            <w:r w:rsidR="00A82D84">
              <w:rPr>
                <w:lang w:val="en-US"/>
              </w:rPr>
              <w:t>7</w:t>
            </w:r>
            <w:r>
              <w:rPr>
                <w:lang w:val="en-US"/>
              </w:rPr>
              <w:t>)</w:t>
            </w:r>
          </w:p>
        </w:tc>
      </w:tr>
    </w:tbl>
    <w:p w14:paraId="3EF65DD4" w14:textId="024ABBED" w:rsidR="00C16523" w:rsidRDefault="00C741E4" w:rsidP="00C12187">
      <w:pPr>
        <w:spacing w:line="360" w:lineRule="auto"/>
        <w:jc w:val="both"/>
        <w:rPr>
          <w:lang w:val="en-US"/>
        </w:rPr>
      </w:pPr>
      <w:r>
        <w:rPr>
          <w:lang w:val="en-US"/>
        </w:rPr>
        <w:t xml:space="preserve">where the </w:t>
      </w:r>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YS</m:t>
            </m:r>
          </m:sub>
        </m:sSub>
      </m:oMath>
      <w:r>
        <w:rPr>
          <w:lang w:val="en-US"/>
        </w:rPr>
        <w:t xml:space="preserve"> is the difference in YS between the annealed (at 420 °C) and as-built specimens.</w:t>
      </w:r>
    </w:p>
    <w:p w14:paraId="4DF7D95A" w14:textId="5357F0A4" w:rsidR="00C16523" w:rsidRDefault="00625B6D" w:rsidP="00C12187">
      <w:pPr>
        <w:spacing w:line="360" w:lineRule="auto"/>
        <w:jc w:val="both"/>
        <w:rPr>
          <w:lang w:val="en-US"/>
        </w:rPr>
      </w:pPr>
      <w:r>
        <w:rPr>
          <w:lang w:val="en-US"/>
        </w:rPr>
        <w:t>T</w:t>
      </w:r>
      <w:r w:rsidR="00C16523">
        <w:rPr>
          <w:lang w:val="en-US"/>
        </w:rPr>
        <w:t xml:space="preserve">he solid solution strengthening </w:t>
      </w:r>
      <w:r>
        <w:rPr>
          <w:lang w:val="en-US"/>
        </w:rPr>
        <w:t xml:space="preserve">contribution </w:t>
      </w:r>
      <w:r w:rsidR="00C16523">
        <w:rPr>
          <w:lang w:val="en-US"/>
        </w:rPr>
        <w:t xml:space="preserve">is </w:t>
      </w:r>
      <w:r>
        <w:rPr>
          <w:lang w:val="en-US"/>
        </w:rPr>
        <w:t>estim</w:t>
      </w:r>
      <w:r w:rsidR="00132C8B">
        <w:rPr>
          <w:lang w:val="en-US"/>
        </w:rPr>
        <w:t xml:space="preserve">ated </w:t>
      </w:r>
      <w:r w:rsidR="00870927">
        <w:rPr>
          <w:lang w:val="en-US"/>
        </w:rPr>
        <w:t>according to the Fleischer’s formula</w:t>
      </w:r>
      <w:r w:rsidR="007021D1">
        <w:rPr>
          <w:lang w:val="en-US"/>
        </w:rPr>
        <w:t xml:space="preserve"> </w:t>
      </w:r>
      <w:r w:rsidR="000D2602" w:rsidRPr="000D2602">
        <w:rPr>
          <w:noProof/>
          <w:lang w:val="en-US"/>
        </w:rPr>
        <w:t>[45]</w:t>
      </w:r>
      <w:r w:rsidR="007021D1">
        <w:rPr>
          <w:lang w:val="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083"/>
      </w:tblGrid>
      <w:tr w:rsidR="005F30D2" w14:paraId="066AB481" w14:textId="77777777" w:rsidTr="004F4DAD">
        <w:tc>
          <w:tcPr>
            <w:tcW w:w="7933" w:type="dxa"/>
            <w:vAlign w:val="center"/>
          </w:tcPr>
          <w:p w14:paraId="52CD57E6" w14:textId="244980B8" w:rsidR="005F30D2" w:rsidRDefault="005F30D2" w:rsidP="004F4DAD">
            <w:pPr>
              <w:spacing w:line="360" w:lineRule="auto"/>
              <w:jc w:val="center"/>
              <w:rPr>
                <w:lang w:val="en-US"/>
              </w:rPr>
            </w:pPr>
            <m:oMathPara>
              <m:oMath>
                <m:r>
                  <w:rPr>
                    <w:rFonts w:ascii="Cambria Math" w:hAnsi="Cambria Math"/>
                    <w:lang w:val="en-US"/>
                  </w:rPr>
                  <m:t>∆</m:t>
                </m:r>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ss</m:t>
                    </m:r>
                  </m:sub>
                </m:sSub>
                <m:r>
                  <w:rPr>
                    <w:rFonts w:ascii="Cambria Math" w:hAnsi="Cambria Math"/>
                    <w:lang w:val="en-US"/>
                  </w:rPr>
                  <m:t>=</m:t>
                </m:r>
                <m:nary>
                  <m:naryPr>
                    <m:chr m:val="∑"/>
                    <m:limLoc m:val="undOvr"/>
                    <m:subHide m:val="1"/>
                    <m:supHide m:val="1"/>
                    <m:ctrlPr>
                      <w:rPr>
                        <w:rFonts w:ascii="Cambria Math" w:hAnsi="Cambria Math"/>
                        <w:i/>
                        <w:lang w:val="en-US"/>
                      </w:rPr>
                    </m:ctrlPr>
                  </m:naryPr>
                  <m:sub/>
                  <m:sup/>
                  <m:e>
                    <m:sSup>
                      <m:sSupPr>
                        <m:ctrlPr>
                          <w:rPr>
                            <w:rFonts w:ascii="Cambria Math" w:hAnsi="Cambria Math"/>
                            <w:i/>
                            <w:lang w:val="en-US"/>
                          </w:rPr>
                        </m:ctrlPr>
                      </m:sSupPr>
                      <m:e>
                        <m:r>
                          <w:rPr>
                            <w:rFonts w:ascii="Cambria Math" w:hAnsi="Cambria Math"/>
                            <w:lang w:val="en-US"/>
                          </w:rPr>
                          <m:t>(</m:t>
                        </m:r>
                        <m:sSubSup>
                          <m:sSubSupPr>
                            <m:ctrlPr>
                              <w:rPr>
                                <w:rFonts w:ascii="Cambria Math" w:hAnsi="Cambria Math"/>
                                <w:i/>
                                <w:lang w:val="en-US"/>
                              </w:rPr>
                            </m:ctrlPr>
                          </m:sSubSupPr>
                          <m:e>
                            <m:r>
                              <w:rPr>
                                <w:rFonts w:ascii="Cambria Math" w:hAnsi="Cambria Math"/>
                                <w:lang w:val="el-GR"/>
                              </w:rPr>
                              <m:t>β</m:t>
                            </m:r>
                          </m:e>
                          <m:sub>
                            <m:r>
                              <w:rPr>
                                <w:rFonts w:ascii="Cambria Math" w:hAnsi="Cambria Math"/>
                                <w:lang w:val="en-US"/>
                              </w:rPr>
                              <m:t>i</m:t>
                            </m:r>
                          </m:sub>
                          <m:sup>
                            <m:r>
                              <w:rPr>
                                <w:rFonts w:ascii="Cambria Math" w:hAnsi="Cambria Math"/>
                                <w:lang w:val="en-US"/>
                              </w:rPr>
                              <m:t>2</m:t>
                            </m:r>
                          </m:sup>
                        </m:sSubSup>
                        <m:sSub>
                          <m:sSubPr>
                            <m:ctrlPr>
                              <w:rPr>
                                <w:rFonts w:ascii="Cambria Math" w:hAnsi="Cambria Math"/>
                                <w:i/>
                                <w:lang w:val="en-US"/>
                              </w:rPr>
                            </m:ctrlPr>
                          </m:sSubPr>
                          <m:e>
                            <m:r>
                              <w:rPr>
                                <w:rFonts w:ascii="Cambria Math" w:hAnsi="Cambria Math"/>
                                <w:lang w:val="en-US"/>
                              </w:rPr>
                              <m:t>χ</m:t>
                            </m:r>
                          </m:e>
                          <m:sub>
                            <m:r>
                              <w:rPr>
                                <w:rFonts w:ascii="Cambria Math" w:hAnsi="Cambria Math"/>
                                <w:lang w:val="en-US"/>
                              </w:rPr>
                              <m:t>i</m:t>
                            </m:r>
                          </m:sub>
                        </m:sSub>
                        <m:r>
                          <w:rPr>
                            <w:rFonts w:ascii="Cambria Math" w:hAnsi="Cambria Math"/>
                            <w:lang w:val="en-US"/>
                          </w:rPr>
                          <m:t>)</m:t>
                        </m:r>
                      </m:e>
                      <m:sup>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up>
                    </m:sSup>
                  </m:e>
                </m:nary>
              </m:oMath>
            </m:oMathPara>
          </w:p>
        </w:tc>
        <w:tc>
          <w:tcPr>
            <w:tcW w:w="1083" w:type="dxa"/>
            <w:vAlign w:val="center"/>
          </w:tcPr>
          <w:p w14:paraId="2AB1E9FF" w14:textId="1430C115" w:rsidR="005F30D2" w:rsidRDefault="005F30D2" w:rsidP="004F4DAD">
            <w:pPr>
              <w:spacing w:line="360" w:lineRule="auto"/>
              <w:jc w:val="center"/>
              <w:rPr>
                <w:lang w:val="en-US"/>
              </w:rPr>
            </w:pPr>
            <w:r>
              <w:rPr>
                <w:lang w:val="en-US"/>
              </w:rPr>
              <w:t>(</w:t>
            </w:r>
            <w:r w:rsidR="0089487E">
              <w:rPr>
                <w:lang w:val="en-US"/>
              </w:rPr>
              <w:t>8</w:t>
            </w:r>
            <w:r>
              <w:rPr>
                <w:lang w:val="en-US"/>
              </w:rPr>
              <w:t>)</w:t>
            </w:r>
          </w:p>
        </w:tc>
      </w:tr>
    </w:tbl>
    <w:p w14:paraId="6988EED1" w14:textId="221727F7" w:rsidR="00151356" w:rsidRDefault="008705E6" w:rsidP="003C2544">
      <w:pPr>
        <w:spacing w:line="360" w:lineRule="auto"/>
        <w:jc w:val="both"/>
        <w:rPr>
          <w:lang w:val="en-US"/>
        </w:rPr>
      </w:pPr>
      <w:r>
        <w:rPr>
          <w:lang w:val="en-US"/>
        </w:rPr>
        <w:t xml:space="preserve">where </w:t>
      </w:r>
      <m:oMath>
        <m:sSub>
          <m:sSubPr>
            <m:ctrlPr>
              <w:rPr>
                <w:rFonts w:ascii="Cambria Math" w:hAnsi="Cambria Math"/>
                <w:i/>
                <w:lang w:val="en-US"/>
              </w:rPr>
            </m:ctrlPr>
          </m:sSubPr>
          <m:e>
            <m:r>
              <w:rPr>
                <w:rFonts w:ascii="Cambria Math" w:hAnsi="Cambria Math"/>
                <w:lang w:val="en-US"/>
              </w:rPr>
              <m:t>χ</m:t>
            </m:r>
          </m:e>
          <m:sub>
            <m:r>
              <w:rPr>
                <w:rFonts w:ascii="Cambria Math" w:hAnsi="Cambria Math"/>
                <w:lang w:val="en-US"/>
              </w:rPr>
              <m:t>i</m:t>
            </m:r>
          </m:sub>
        </m:sSub>
      </m:oMath>
      <w:r>
        <w:rPr>
          <w:lang w:val="en-US"/>
        </w:rPr>
        <w:t xml:space="preserve"> is the atomic fraction of the substitutional element </w:t>
      </w:r>
      <m:oMath>
        <m:r>
          <w:rPr>
            <w:rFonts w:ascii="Cambria Math" w:hAnsi="Cambria Math"/>
            <w:lang w:val="en-US"/>
          </w:rPr>
          <m:t>i</m:t>
        </m:r>
      </m:oMath>
      <w:r>
        <w:rPr>
          <w:lang w:val="en-US"/>
        </w:rPr>
        <w:t xml:space="preserve">, and </w:t>
      </w:r>
      <m:oMath>
        <m:sSub>
          <m:sSubPr>
            <m:ctrlPr>
              <w:rPr>
                <w:rFonts w:ascii="Cambria Math" w:hAnsi="Cambria Math"/>
                <w:i/>
                <w:lang w:val="en-US"/>
              </w:rPr>
            </m:ctrlPr>
          </m:sSubPr>
          <m:e>
            <m:r>
              <w:rPr>
                <w:rFonts w:ascii="Cambria Math" w:hAnsi="Cambria Math"/>
                <w:lang w:val="el-GR"/>
              </w:rPr>
              <m:t>β</m:t>
            </m:r>
          </m:e>
          <m:sub>
            <m:r>
              <w:rPr>
                <w:rFonts w:ascii="Cambria Math" w:hAnsi="Cambria Math"/>
                <w:lang w:val="en-US"/>
              </w:rPr>
              <m:t>i</m:t>
            </m:r>
          </m:sub>
        </m:sSub>
      </m:oMath>
      <w:r w:rsidR="00DA20B5">
        <w:rPr>
          <w:lang w:val="en-US"/>
        </w:rPr>
        <w:t xml:space="preserve"> </w:t>
      </w:r>
      <w:r>
        <w:rPr>
          <w:lang w:val="en-US"/>
        </w:rPr>
        <w:t xml:space="preserve">is the </w:t>
      </w:r>
      <w:r w:rsidR="00B971B5">
        <w:rPr>
          <w:lang w:val="en-US"/>
        </w:rPr>
        <w:t xml:space="preserve">corresponding </w:t>
      </w:r>
      <w:r>
        <w:rPr>
          <w:lang w:val="en-US"/>
        </w:rPr>
        <w:t>solid solution constant</w:t>
      </w:r>
      <w:r w:rsidR="00FA49E7">
        <w:rPr>
          <w:lang w:val="en-US"/>
        </w:rPr>
        <w:t xml:space="preserve"> </w:t>
      </w:r>
      <w:r w:rsidR="00834FD3">
        <w:rPr>
          <w:lang w:val="en-US"/>
        </w:rPr>
        <w:t>calculated</w:t>
      </w:r>
      <w:r w:rsidR="00FA49E7">
        <w:rPr>
          <w:lang w:val="en-US"/>
        </w:rPr>
        <w:t xml:space="preserve"> by considering the </w:t>
      </w:r>
      <w:r w:rsidR="0048016A">
        <w:rPr>
          <w:lang w:val="en-US"/>
        </w:rPr>
        <w:t xml:space="preserve">respective </w:t>
      </w:r>
      <w:r w:rsidR="00FA49E7">
        <w:rPr>
          <w:lang w:val="en-US"/>
        </w:rPr>
        <w:t xml:space="preserve">element’s modulus and lattice </w:t>
      </w:r>
      <w:r w:rsidR="009D537E">
        <w:rPr>
          <w:lang w:val="en-US"/>
        </w:rPr>
        <w:t>misfit</w:t>
      </w:r>
      <w:r w:rsidR="00FA49E7">
        <w:rPr>
          <w:lang w:val="en-US"/>
        </w:rPr>
        <w:t xml:space="preserve"> with respect to the</w:t>
      </w:r>
      <w:r w:rsidR="007149E7">
        <w:rPr>
          <w:lang w:val="en-US"/>
        </w:rPr>
        <w:t xml:space="preserve"> </w:t>
      </w:r>
      <w:r w:rsidR="007B040C">
        <w:rPr>
          <w:lang w:val="en-US"/>
        </w:rPr>
        <w:t xml:space="preserve">matrix </w:t>
      </w:r>
      <w:r w:rsidR="007149E7">
        <w:rPr>
          <w:lang w:val="en-US"/>
        </w:rPr>
        <w:t xml:space="preserve">Fe </w:t>
      </w:r>
      <w:r w:rsidR="000D2602" w:rsidRPr="000D2602">
        <w:rPr>
          <w:noProof/>
          <w:lang w:val="en-US"/>
        </w:rPr>
        <w:t>[46]</w:t>
      </w:r>
      <w:r w:rsidR="00FA49E7">
        <w:rPr>
          <w:lang w:val="en-US"/>
        </w:rPr>
        <w:t xml:space="preserve">. </w:t>
      </w:r>
      <w:r w:rsidR="00D2417D">
        <w:rPr>
          <w:lang w:val="en-US"/>
        </w:rPr>
        <w:t xml:space="preserve">The </w:t>
      </w:r>
      <w:r w:rsidR="00E85090">
        <w:rPr>
          <w:lang w:val="en-US"/>
        </w:rPr>
        <w:t xml:space="preserve">solid </w:t>
      </w:r>
      <w:r w:rsidR="00E85090">
        <w:rPr>
          <w:lang w:val="en-US"/>
        </w:rPr>
        <w:lastRenderedPageBreak/>
        <w:t>solution constants for the solute</w:t>
      </w:r>
      <w:r w:rsidR="002F2125">
        <w:rPr>
          <w:lang w:val="en-US"/>
        </w:rPr>
        <w:t xml:space="preserve"> elements</w:t>
      </w:r>
      <w:r w:rsidR="00E85090">
        <w:rPr>
          <w:lang w:val="en-US"/>
        </w:rPr>
        <w:t xml:space="preserve"> in the current material are found to be 434 (</w:t>
      </w:r>
      <m:oMath>
        <m:sSub>
          <m:sSubPr>
            <m:ctrlPr>
              <w:rPr>
                <w:rFonts w:ascii="Cambria Math" w:hAnsi="Cambria Math"/>
                <w:i/>
                <w:lang w:val="en-US"/>
              </w:rPr>
            </m:ctrlPr>
          </m:sSubPr>
          <m:e>
            <m:r>
              <w:rPr>
                <w:rFonts w:ascii="Cambria Math" w:hAnsi="Cambria Math"/>
                <w:lang w:val="el-GR"/>
              </w:rPr>
              <m:t>β</m:t>
            </m:r>
          </m:e>
          <m:sub>
            <m:r>
              <w:rPr>
                <w:rFonts w:ascii="Cambria Math" w:hAnsi="Cambria Math"/>
                <w:lang w:val="en-US"/>
              </w:rPr>
              <m:t>Cr</m:t>
            </m:r>
          </m:sub>
        </m:sSub>
      </m:oMath>
      <w:r w:rsidR="00E85090">
        <w:rPr>
          <w:lang w:val="en-US"/>
        </w:rPr>
        <w:t>), 334 (</w:t>
      </w:r>
      <m:oMath>
        <m:sSub>
          <m:sSubPr>
            <m:ctrlPr>
              <w:rPr>
                <w:rFonts w:ascii="Cambria Math" w:hAnsi="Cambria Math"/>
                <w:i/>
                <w:lang w:val="en-US"/>
              </w:rPr>
            </m:ctrlPr>
          </m:sSubPr>
          <m:e>
            <m:r>
              <w:rPr>
                <w:rFonts w:ascii="Cambria Math" w:hAnsi="Cambria Math"/>
                <w:lang w:val="el-GR"/>
              </w:rPr>
              <m:t>β</m:t>
            </m:r>
          </m:e>
          <m:sub>
            <m:r>
              <w:rPr>
                <w:rFonts w:ascii="Cambria Math" w:hAnsi="Cambria Math"/>
                <w:lang w:val="en-US"/>
              </w:rPr>
              <m:t>Ni</m:t>
            </m:r>
          </m:sub>
        </m:sSub>
      </m:oMath>
      <w:r w:rsidR="00E85090">
        <w:rPr>
          <w:lang w:val="en-US"/>
        </w:rPr>
        <w:t>), 2628 (</w:t>
      </w:r>
      <m:oMath>
        <m:sSub>
          <m:sSubPr>
            <m:ctrlPr>
              <w:rPr>
                <w:rFonts w:ascii="Cambria Math" w:hAnsi="Cambria Math"/>
                <w:i/>
                <w:lang w:val="en-US"/>
              </w:rPr>
            </m:ctrlPr>
          </m:sSubPr>
          <m:e>
            <m:r>
              <w:rPr>
                <w:rFonts w:ascii="Cambria Math" w:hAnsi="Cambria Math"/>
                <w:lang w:val="el-GR"/>
              </w:rPr>
              <m:t>β</m:t>
            </m:r>
          </m:e>
          <m:sub>
            <m:r>
              <w:rPr>
                <w:rFonts w:ascii="Cambria Math" w:hAnsi="Cambria Math"/>
                <w:lang w:val="en-US"/>
              </w:rPr>
              <m:t>Ti</m:t>
            </m:r>
          </m:sub>
        </m:sSub>
      </m:oMath>
      <w:r w:rsidR="00E85090">
        <w:rPr>
          <w:lang w:val="en-US"/>
        </w:rPr>
        <w:t>), and 2143 (</w:t>
      </w:r>
      <m:oMath>
        <m:sSub>
          <m:sSubPr>
            <m:ctrlPr>
              <w:rPr>
                <w:rFonts w:ascii="Cambria Math" w:hAnsi="Cambria Math"/>
                <w:i/>
                <w:lang w:val="en-US"/>
              </w:rPr>
            </m:ctrlPr>
          </m:sSubPr>
          <m:e>
            <m:r>
              <w:rPr>
                <w:rFonts w:ascii="Cambria Math" w:hAnsi="Cambria Math"/>
                <w:lang w:val="el-GR"/>
              </w:rPr>
              <m:t>β</m:t>
            </m:r>
          </m:e>
          <m:sub>
            <m:r>
              <w:rPr>
                <w:rFonts w:ascii="Cambria Math" w:hAnsi="Cambria Math"/>
                <w:lang w:val="en-US"/>
              </w:rPr>
              <m:t>Mo</m:t>
            </m:r>
          </m:sub>
        </m:sSub>
      </m:oMath>
      <w:r w:rsidR="00E85090">
        <w:rPr>
          <w:lang w:val="en-US"/>
        </w:rPr>
        <w:t xml:space="preserve">) </w:t>
      </w:r>
      <w:r w:rsidR="000D2602" w:rsidRPr="000D2602">
        <w:rPr>
          <w:noProof/>
          <w:lang w:val="en-US"/>
        </w:rPr>
        <w:t>[47,48]</w:t>
      </w:r>
      <w:r w:rsidR="000A1BFA">
        <w:rPr>
          <w:lang w:val="en-US"/>
        </w:rPr>
        <w:t xml:space="preserve">. </w:t>
      </w:r>
      <w:r w:rsidR="0025198C">
        <w:rPr>
          <w:lang w:val="en-US"/>
        </w:rPr>
        <w:t>F</w:t>
      </w:r>
      <w:r w:rsidR="00FB3884">
        <w:rPr>
          <w:lang w:val="en-US"/>
        </w:rPr>
        <w:t>or precipitation strengthening</w:t>
      </w:r>
      <w:r w:rsidR="006F07DE">
        <w:rPr>
          <w:lang w:val="en-US"/>
        </w:rPr>
        <w:t xml:space="preserve">, </w:t>
      </w:r>
      <w:r w:rsidR="008C05A1">
        <w:rPr>
          <w:lang w:val="en-US"/>
        </w:rPr>
        <w:t xml:space="preserve">the particles </w:t>
      </w:r>
      <w:r w:rsidR="00AA1322">
        <w:rPr>
          <w:lang w:val="en-US"/>
        </w:rPr>
        <w:t xml:space="preserve">can </w:t>
      </w:r>
      <w:r w:rsidR="008C05A1">
        <w:rPr>
          <w:lang w:val="en-US"/>
        </w:rPr>
        <w:t>impede dislocation movements by making them</w:t>
      </w:r>
      <w:r w:rsidR="0009614B">
        <w:rPr>
          <w:lang w:val="en-US"/>
        </w:rPr>
        <w:t xml:space="preserve"> (</w:t>
      </w:r>
      <w:proofErr w:type="spellStart"/>
      <w:r w:rsidR="0009614B">
        <w:rPr>
          <w:lang w:val="en-US"/>
        </w:rPr>
        <w:t>i</w:t>
      </w:r>
      <w:proofErr w:type="spellEnd"/>
      <w:r w:rsidR="0009614B">
        <w:rPr>
          <w:lang w:val="en-US"/>
        </w:rPr>
        <w:t xml:space="preserve">) shear </w:t>
      </w:r>
      <w:r w:rsidR="00C65D7F">
        <w:rPr>
          <w:lang w:val="en-US"/>
        </w:rPr>
        <w:t xml:space="preserve">through </w:t>
      </w:r>
      <w:r w:rsidR="00A55BA1">
        <w:rPr>
          <w:lang w:val="en-US"/>
        </w:rPr>
        <w:t>the precipitate</w:t>
      </w:r>
      <w:r w:rsidR="00E00D01">
        <w:rPr>
          <w:lang w:val="en-US"/>
        </w:rPr>
        <w:t xml:space="preserve"> (e.g., Friedel formula </w:t>
      </w:r>
      <w:r w:rsidR="000D2602" w:rsidRPr="000D2602">
        <w:rPr>
          <w:noProof/>
          <w:lang w:val="en-US"/>
        </w:rPr>
        <w:t>[49]</w:t>
      </w:r>
      <w:r w:rsidR="00E00D01">
        <w:rPr>
          <w:lang w:val="en-US"/>
        </w:rPr>
        <w:t>)</w:t>
      </w:r>
      <w:r w:rsidR="00A55BA1">
        <w:rPr>
          <w:lang w:val="en-US"/>
        </w:rPr>
        <w:t>; (ii) bow around the precipitate</w:t>
      </w:r>
      <w:r w:rsidR="00943A7A">
        <w:rPr>
          <w:lang w:val="en-US"/>
        </w:rPr>
        <w:t xml:space="preserve"> (e.g., Orowan-Ashby </w:t>
      </w:r>
      <w:r w:rsidR="000D2602" w:rsidRPr="000D2602">
        <w:rPr>
          <w:noProof/>
          <w:lang w:val="en-US"/>
        </w:rPr>
        <w:t>[50]</w:t>
      </w:r>
      <w:r w:rsidR="00943A7A">
        <w:rPr>
          <w:lang w:val="en-US"/>
        </w:rPr>
        <w:t xml:space="preserve"> and modified Orowan </w:t>
      </w:r>
      <w:r w:rsidR="000D2602" w:rsidRPr="000D2602">
        <w:rPr>
          <w:noProof/>
          <w:lang w:val="en-US"/>
        </w:rPr>
        <w:t>[51]</w:t>
      </w:r>
      <w:r w:rsidR="00943A7A">
        <w:rPr>
          <w:lang w:val="en-US"/>
        </w:rPr>
        <w:t>)</w:t>
      </w:r>
      <w:r w:rsidR="00A55BA1">
        <w:rPr>
          <w:lang w:val="en-US"/>
        </w:rPr>
        <w:t xml:space="preserve">; or (iii) </w:t>
      </w:r>
      <w:r w:rsidR="0017654B">
        <w:rPr>
          <w:lang w:val="en-US"/>
        </w:rPr>
        <w:t>experience</w:t>
      </w:r>
      <w:r w:rsidR="00A55BA1">
        <w:rPr>
          <w:lang w:val="en-US"/>
        </w:rPr>
        <w:t xml:space="preserve"> </w:t>
      </w:r>
      <w:r w:rsidR="00A54877">
        <w:rPr>
          <w:lang w:val="en-US"/>
        </w:rPr>
        <w:t xml:space="preserve">both </w:t>
      </w:r>
      <w:r w:rsidR="00EF30AC">
        <w:rPr>
          <w:lang w:val="en-US"/>
        </w:rPr>
        <w:t xml:space="preserve">of these </w:t>
      </w:r>
      <w:r w:rsidR="00A55BA1">
        <w:rPr>
          <w:lang w:val="en-US"/>
        </w:rPr>
        <w:t>mechanisms</w:t>
      </w:r>
      <w:r w:rsidR="00943A7A">
        <w:rPr>
          <w:lang w:val="en-US"/>
        </w:rPr>
        <w:t xml:space="preserve"> (e.g., Schnitzer et al. </w:t>
      </w:r>
      <w:r w:rsidR="000D2602" w:rsidRPr="000D2602">
        <w:rPr>
          <w:noProof/>
          <w:lang w:val="en-US"/>
        </w:rPr>
        <w:t>[44]</w:t>
      </w:r>
      <w:r w:rsidR="00943A7A">
        <w:rPr>
          <w:lang w:val="en-US"/>
        </w:rPr>
        <w:t>)</w:t>
      </w:r>
      <w:r w:rsidR="00A55BA1">
        <w:rPr>
          <w:lang w:val="en-US"/>
        </w:rPr>
        <w:t xml:space="preserve">. </w:t>
      </w:r>
      <w:r w:rsidR="00B85072">
        <w:rPr>
          <w:lang w:val="en-US"/>
        </w:rPr>
        <w:t xml:space="preserve">For </w:t>
      </w:r>
      <w:proofErr w:type="spellStart"/>
      <w:r w:rsidR="00B85072">
        <w:rPr>
          <w:lang w:val="en-US"/>
        </w:rPr>
        <w:t>TiN</w:t>
      </w:r>
      <w:proofErr w:type="spellEnd"/>
      <w:r w:rsidR="00B85072">
        <w:rPr>
          <w:lang w:val="en-US"/>
        </w:rPr>
        <w:t>-</w:t>
      </w:r>
      <w:r w:rsidR="00625B6D">
        <w:rPr>
          <w:lang w:val="en-US"/>
        </w:rPr>
        <w:t>added C465</w:t>
      </w:r>
      <w:r w:rsidR="00B85072">
        <w:rPr>
          <w:lang w:val="en-US"/>
        </w:rPr>
        <w:t xml:space="preserve">, the mean </w:t>
      </w:r>
      <w:r w:rsidR="00DD094D">
        <w:rPr>
          <w:lang w:val="en-US"/>
        </w:rPr>
        <w:t>particle</w:t>
      </w:r>
      <w:r w:rsidR="00B85072">
        <w:rPr>
          <w:lang w:val="en-US"/>
        </w:rPr>
        <w:t xml:space="preserve"> radius of </w:t>
      </w:r>
      <w:r w:rsidR="00DD094D">
        <w:rPr>
          <w:lang w:val="en-US"/>
        </w:rPr>
        <w:t>22 ± 5 nm far surpasses the critical precipitate size</w:t>
      </w:r>
      <w:r w:rsidR="00E5351A">
        <w:rPr>
          <w:lang w:val="en-US"/>
        </w:rPr>
        <w:t xml:space="preserve"> (</w:t>
      </w:r>
      <w:r w:rsidR="008F1795">
        <w:rPr>
          <w:lang w:val="en-US"/>
        </w:rPr>
        <w:t xml:space="preserve">typically around </w:t>
      </w:r>
      <w:r w:rsidR="00AC3706">
        <w:rPr>
          <w:lang w:val="en-US"/>
        </w:rPr>
        <w:t xml:space="preserve">6.8 nm </w:t>
      </w:r>
      <w:r w:rsidR="000D2602" w:rsidRPr="000D2602">
        <w:rPr>
          <w:noProof/>
          <w:lang w:val="en-US"/>
        </w:rPr>
        <w:t>[44]</w:t>
      </w:r>
      <w:r w:rsidR="00E5351A">
        <w:rPr>
          <w:lang w:val="en-US"/>
        </w:rPr>
        <w:t>)</w:t>
      </w:r>
      <w:r w:rsidR="00DD094D">
        <w:rPr>
          <w:lang w:val="en-US"/>
        </w:rPr>
        <w:t>,</w:t>
      </w:r>
      <w:r w:rsidR="00AC3706">
        <w:rPr>
          <w:lang w:val="en-US"/>
        </w:rPr>
        <w:t xml:space="preserve"> above which dislocations can no longer shear </w:t>
      </w:r>
      <w:r w:rsidR="005E58A2">
        <w:rPr>
          <w:lang w:val="en-US"/>
        </w:rPr>
        <w:t xml:space="preserve">through </w:t>
      </w:r>
      <w:r w:rsidR="00AC3706">
        <w:rPr>
          <w:lang w:val="en-US"/>
        </w:rPr>
        <w:t>the particles. Hence, we</w:t>
      </w:r>
      <w:r w:rsidR="008C3160">
        <w:rPr>
          <w:lang w:val="en-US"/>
        </w:rPr>
        <w:t xml:space="preserve"> resort to the</w:t>
      </w:r>
      <w:r w:rsidR="00B4469D">
        <w:rPr>
          <w:lang w:val="en-US"/>
        </w:rPr>
        <w:t xml:space="preserve"> dislocation bypassing mechanism, (i.e., </w:t>
      </w:r>
      <w:r w:rsidR="008C3160">
        <w:rPr>
          <w:lang w:val="en-US"/>
        </w:rPr>
        <w:t xml:space="preserve">Orowan-Ashby </w:t>
      </w:r>
      <w:r w:rsidR="003957C5">
        <w:rPr>
          <w:lang w:val="en-US"/>
        </w:rPr>
        <w:t>(</w:t>
      </w:r>
      <w:r w:rsidR="003957C5" w:rsidRPr="00B4469D">
        <w:rPr>
          <w:color w:val="FF0000"/>
          <w:lang w:val="en-US"/>
        </w:rPr>
        <w:t xml:space="preserve">eqn. </w:t>
      </w:r>
      <w:r w:rsidR="0089487E" w:rsidRPr="00B4469D">
        <w:rPr>
          <w:color w:val="FF0000"/>
          <w:lang w:val="en-US"/>
        </w:rPr>
        <w:t>9</w:t>
      </w:r>
      <w:r w:rsidR="003957C5">
        <w:rPr>
          <w:lang w:val="en-US"/>
        </w:rPr>
        <w:t xml:space="preserve">) </w:t>
      </w:r>
      <w:r w:rsidR="008C3160">
        <w:rPr>
          <w:lang w:val="en-US"/>
        </w:rPr>
        <w:t xml:space="preserve">and modified Orowan </w:t>
      </w:r>
      <w:r w:rsidR="003957C5">
        <w:rPr>
          <w:lang w:val="en-US"/>
        </w:rPr>
        <w:t>(</w:t>
      </w:r>
      <w:r w:rsidR="003957C5" w:rsidRPr="00B4469D">
        <w:rPr>
          <w:color w:val="FF0000"/>
          <w:lang w:val="en-US"/>
        </w:rPr>
        <w:t xml:space="preserve">eqn. </w:t>
      </w:r>
      <w:r w:rsidR="0089487E" w:rsidRPr="00B4469D">
        <w:rPr>
          <w:color w:val="FF0000"/>
          <w:lang w:val="en-US"/>
        </w:rPr>
        <w:t>10</w:t>
      </w:r>
      <w:r w:rsidR="003957C5">
        <w:rPr>
          <w:lang w:val="en-US"/>
        </w:rPr>
        <w:t xml:space="preserve">) </w:t>
      </w:r>
      <w:r w:rsidR="008C3160">
        <w:rPr>
          <w:lang w:val="en-US"/>
        </w:rPr>
        <w:t>models</w:t>
      </w:r>
      <w:r w:rsidR="00B4469D">
        <w:rPr>
          <w:lang w:val="en-US"/>
        </w:rPr>
        <w:t>)</w:t>
      </w:r>
      <w:r w:rsidR="008C3160">
        <w:rPr>
          <w:lang w:val="en-US"/>
        </w:rPr>
        <w:t xml:space="preserve"> to calculate the precipitate strengthening</w:t>
      </w:r>
      <w:r w:rsidR="00534ACE">
        <w:rPr>
          <w:lang w:val="en-US"/>
        </w:rPr>
        <w:t xml:space="preserve"> component:</w:t>
      </w:r>
    </w:p>
    <w:tbl>
      <w:tblPr>
        <w:tblStyle w:val="TableGridLigh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3"/>
        <w:gridCol w:w="1083"/>
      </w:tblGrid>
      <w:tr w:rsidR="002C3663" w14:paraId="25B78C16" w14:textId="77777777" w:rsidTr="00426E84">
        <w:tc>
          <w:tcPr>
            <w:tcW w:w="7933" w:type="dxa"/>
            <w:vAlign w:val="center"/>
          </w:tcPr>
          <w:p w14:paraId="06D4877E" w14:textId="66FCC7EE" w:rsidR="002C3663" w:rsidRDefault="00571250" w:rsidP="00426E84">
            <w:pPr>
              <w:spacing w:line="360" w:lineRule="auto"/>
              <w:jc w:val="center"/>
              <w:rPr>
                <w:lang w:val="en-US"/>
              </w:rPr>
            </w:pPr>
            <m:oMathPara>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p</m:t>
                    </m:r>
                  </m:sub>
                </m:sSub>
                <m:r>
                  <w:rPr>
                    <w:rFonts w:ascii="Cambria Math" w:hAnsi="Cambria Math"/>
                    <w:lang w:val="en-US"/>
                  </w:rPr>
                  <m:t>=0.26</m:t>
                </m:r>
                <m:f>
                  <m:fPr>
                    <m:ctrlPr>
                      <w:rPr>
                        <w:rFonts w:ascii="Cambria Math" w:hAnsi="Cambria Math"/>
                        <w:i/>
                        <w:lang w:val="en-US"/>
                      </w:rPr>
                    </m:ctrlPr>
                  </m:fPr>
                  <m:num>
                    <m:r>
                      <w:rPr>
                        <w:rFonts w:ascii="Cambria Math" w:hAnsi="Cambria Math"/>
                        <w:lang w:val="el-GR"/>
                      </w:rPr>
                      <m:t>μ</m:t>
                    </m:r>
                    <m:r>
                      <w:rPr>
                        <w:rFonts w:ascii="Cambria Math" w:hAnsi="Cambria Math"/>
                        <w:lang w:val="en-US"/>
                      </w:rPr>
                      <m:t>b</m:t>
                    </m:r>
                  </m:num>
                  <m:den>
                    <m:r>
                      <w:rPr>
                        <w:rFonts w:ascii="Cambria Math" w:hAnsi="Cambria Math"/>
                        <w:lang w:val="en-US"/>
                      </w:rPr>
                      <m:t>r</m:t>
                    </m:r>
                  </m:den>
                </m:f>
                <m:sSup>
                  <m:sSupPr>
                    <m:ctrlPr>
                      <w:rPr>
                        <w:rFonts w:ascii="Cambria Math" w:hAnsi="Cambria Math"/>
                        <w:i/>
                        <w:lang w:val="en-US"/>
                      </w:rPr>
                    </m:ctrlPr>
                  </m:sSupPr>
                  <m:e>
                    <m:r>
                      <w:rPr>
                        <w:rFonts w:ascii="Cambria Math" w:hAnsi="Cambria Math"/>
                        <w:lang w:val="en-US"/>
                      </w:rPr>
                      <m:t>f</m:t>
                    </m:r>
                  </m:e>
                  <m:sup>
                    <m:f>
                      <m:fPr>
                        <m:ctrlPr>
                          <w:rPr>
                            <w:rFonts w:ascii="Cambria Math" w:hAnsi="Cambria Math"/>
                            <w:i/>
                            <w:lang w:val="en-US"/>
                          </w:rPr>
                        </m:ctrlPr>
                      </m:fPr>
                      <m:num>
                        <m:r>
                          <w:rPr>
                            <w:rFonts w:ascii="Cambria Math" w:hAnsi="Cambria Math"/>
                            <w:lang w:val="en-US"/>
                          </w:rPr>
                          <m:t>1</m:t>
                        </m:r>
                      </m:num>
                      <m:den>
                        <m:r>
                          <w:rPr>
                            <w:rFonts w:ascii="Cambria Math" w:hAnsi="Cambria Math"/>
                            <w:lang w:val="en-US"/>
                          </w:rPr>
                          <m:t>2</m:t>
                        </m:r>
                      </m:den>
                    </m:f>
                  </m:sup>
                </m:sSup>
                <m:r>
                  <m:rPr>
                    <m:sty m:val="p"/>
                  </m:rPr>
                  <w:rPr>
                    <w:rFonts w:ascii="Cambria Math" w:hAnsi="Cambria Math"/>
                    <w:lang w:val="en-US"/>
                  </w:rPr>
                  <m:t>ln⁡</m:t>
                </m:r>
                <m:r>
                  <w:rPr>
                    <w:rFonts w:ascii="Cambria Math" w:hAnsi="Cambria Math"/>
                    <w:lang w:val="en-US"/>
                  </w:rPr>
                  <m:t>(</m:t>
                </m:r>
                <m:f>
                  <m:fPr>
                    <m:ctrlPr>
                      <w:rPr>
                        <w:rFonts w:ascii="Cambria Math" w:hAnsi="Cambria Math"/>
                        <w:i/>
                        <w:lang w:val="en-US"/>
                      </w:rPr>
                    </m:ctrlPr>
                  </m:fPr>
                  <m:num>
                    <m:r>
                      <w:rPr>
                        <w:rFonts w:ascii="Cambria Math" w:hAnsi="Cambria Math"/>
                        <w:lang w:val="en-US"/>
                      </w:rPr>
                      <m:t>r</m:t>
                    </m:r>
                  </m:num>
                  <m:den>
                    <m:r>
                      <w:rPr>
                        <w:rFonts w:ascii="Cambria Math" w:hAnsi="Cambria Math"/>
                        <w:lang w:val="en-US"/>
                      </w:rPr>
                      <m:t>b</m:t>
                    </m:r>
                  </m:den>
                </m:f>
                <m:r>
                  <w:rPr>
                    <w:rFonts w:ascii="Cambria Math" w:hAnsi="Cambria Math"/>
                    <w:lang w:val="en-US"/>
                  </w:rPr>
                  <m:t>)</m:t>
                </m:r>
              </m:oMath>
            </m:oMathPara>
          </w:p>
        </w:tc>
        <w:tc>
          <w:tcPr>
            <w:tcW w:w="1083" w:type="dxa"/>
            <w:vAlign w:val="center"/>
          </w:tcPr>
          <w:p w14:paraId="225EB0F6" w14:textId="22853335" w:rsidR="002C3663" w:rsidRDefault="002C3663" w:rsidP="00426E84">
            <w:pPr>
              <w:spacing w:line="360" w:lineRule="auto"/>
              <w:jc w:val="center"/>
              <w:rPr>
                <w:lang w:val="en-US"/>
              </w:rPr>
            </w:pPr>
            <w:r>
              <w:rPr>
                <w:lang w:val="en-US"/>
              </w:rPr>
              <w:t>(</w:t>
            </w:r>
            <w:r w:rsidR="0089487E">
              <w:rPr>
                <w:lang w:val="en-US"/>
              </w:rPr>
              <w:t>9</w:t>
            </w:r>
            <w:r>
              <w:rPr>
                <w:lang w:val="en-US"/>
              </w:rPr>
              <w:t>)</w:t>
            </w:r>
          </w:p>
        </w:tc>
      </w:tr>
      <w:tr w:rsidR="002C3663" w14:paraId="11EFB998" w14:textId="77777777" w:rsidTr="00426E84">
        <w:tc>
          <w:tcPr>
            <w:tcW w:w="7933" w:type="dxa"/>
            <w:vAlign w:val="center"/>
          </w:tcPr>
          <w:p w14:paraId="619810F0" w14:textId="12F4FAC6" w:rsidR="002C3663" w:rsidRDefault="00571250" w:rsidP="00426E84">
            <w:pPr>
              <w:spacing w:line="360" w:lineRule="auto"/>
              <w:jc w:val="center"/>
              <w:rPr>
                <w:rFonts w:eastAsia="DengXian"/>
                <w:lang w:val="en-US"/>
              </w:rPr>
            </w:pPr>
            <m:oMathPara>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p</m:t>
                    </m:r>
                  </m:sub>
                </m:sSub>
                <m:r>
                  <w:rPr>
                    <w:rFonts w:ascii="Cambria Math" w:hAnsi="Cambria Math"/>
                    <w:lang w:val="en-US"/>
                  </w:rPr>
                  <m:t>=</m:t>
                </m:r>
                <m:f>
                  <m:fPr>
                    <m:ctrlPr>
                      <w:rPr>
                        <w:rFonts w:ascii="Cambria Math" w:hAnsi="Cambria Math"/>
                        <w:i/>
                        <w:lang w:val="en-US"/>
                      </w:rPr>
                    </m:ctrlPr>
                  </m:fPr>
                  <m:num>
                    <m:r>
                      <w:rPr>
                        <w:rFonts w:ascii="Cambria Math" w:hAnsi="Cambria Math"/>
                        <w:lang w:val="en-US"/>
                      </w:rPr>
                      <m:t>2</m:t>
                    </m:r>
                    <m:r>
                      <w:rPr>
                        <w:rFonts w:ascii="Cambria Math" w:hAnsi="Cambria Math"/>
                        <w:lang w:val="el-GR"/>
                      </w:rPr>
                      <m:t>μ</m:t>
                    </m:r>
                    <m:r>
                      <w:rPr>
                        <w:rFonts w:ascii="Cambria Math" w:hAnsi="Cambria Math"/>
                        <w:lang w:val="en-US"/>
                      </w:rPr>
                      <m:t>bΦ</m:t>
                    </m:r>
                    <m:r>
                      <m:rPr>
                        <m:sty m:val="p"/>
                      </m:rPr>
                      <w:rPr>
                        <w:rFonts w:ascii="Cambria Math" w:hAnsi="Cambria Math"/>
                        <w:lang w:val="en-US"/>
                      </w:rPr>
                      <m:t>ln⁡</m:t>
                    </m:r>
                    <m:r>
                      <w:rPr>
                        <w:rFonts w:ascii="Cambria Math" w:hAnsi="Cambria Math"/>
                        <w:lang w:val="en-US"/>
                      </w:rPr>
                      <m:t>(</m:t>
                    </m:r>
                    <m:f>
                      <m:fPr>
                        <m:ctrlPr>
                          <w:rPr>
                            <w:rFonts w:ascii="Cambria Math" w:hAnsi="Cambria Math"/>
                            <w:i/>
                            <w:lang w:val="en-US"/>
                          </w:rPr>
                        </m:ctrlPr>
                      </m:fPr>
                      <m:num>
                        <m:r>
                          <w:rPr>
                            <w:rFonts w:ascii="Cambria Math" w:hAnsi="Cambria Math"/>
                            <w:lang w:val="en-US"/>
                          </w:rPr>
                          <m:t>d-2r</m:t>
                        </m:r>
                      </m:num>
                      <m:den>
                        <m:r>
                          <w:rPr>
                            <w:rFonts w:ascii="Cambria Math" w:hAnsi="Cambria Math"/>
                            <w:lang w:val="en-US"/>
                          </w:rPr>
                          <m:t>2b</m:t>
                        </m:r>
                      </m:den>
                    </m:f>
                    <m:r>
                      <w:rPr>
                        <w:rFonts w:ascii="Cambria Math" w:hAnsi="Cambria Math"/>
                        <w:lang w:val="en-US"/>
                      </w:rPr>
                      <m:t>)</m:t>
                    </m:r>
                  </m:num>
                  <m:den>
                    <m:r>
                      <w:rPr>
                        <w:rFonts w:ascii="Cambria Math" w:hAnsi="Cambria Math"/>
                        <w:lang w:val="en-US"/>
                      </w:rPr>
                      <m:t>4π(d-2r)</m:t>
                    </m:r>
                  </m:den>
                </m:f>
              </m:oMath>
            </m:oMathPara>
          </w:p>
        </w:tc>
        <w:tc>
          <w:tcPr>
            <w:tcW w:w="1083" w:type="dxa"/>
            <w:vAlign w:val="center"/>
          </w:tcPr>
          <w:p w14:paraId="21CEB483" w14:textId="2692EF5C" w:rsidR="002C3663" w:rsidRDefault="002C3663" w:rsidP="00426E84">
            <w:pPr>
              <w:spacing w:line="360" w:lineRule="auto"/>
              <w:jc w:val="center"/>
              <w:rPr>
                <w:lang w:val="en-US"/>
              </w:rPr>
            </w:pPr>
            <w:r>
              <w:rPr>
                <w:lang w:val="en-US"/>
              </w:rPr>
              <w:t>(</w:t>
            </w:r>
            <w:r w:rsidR="0089487E">
              <w:rPr>
                <w:lang w:val="en-US"/>
              </w:rPr>
              <w:t>10</w:t>
            </w:r>
            <w:r>
              <w:rPr>
                <w:lang w:val="en-US"/>
              </w:rPr>
              <w:t>)</w:t>
            </w:r>
          </w:p>
        </w:tc>
      </w:tr>
    </w:tbl>
    <w:p w14:paraId="60C7EE5C" w14:textId="227BFA73" w:rsidR="00951A80" w:rsidRDefault="003957C5" w:rsidP="003C2544">
      <w:pPr>
        <w:spacing w:line="360" w:lineRule="auto"/>
        <w:jc w:val="both"/>
        <w:rPr>
          <w:lang w:val="en-US"/>
        </w:rPr>
      </w:pPr>
      <w:r>
        <w:rPr>
          <w:lang w:val="en-US"/>
        </w:rPr>
        <w:t>where</w:t>
      </w:r>
      <w:r w:rsidR="00C52595">
        <w:rPr>
          <w:lang w:val="en-US"/>
        </w:rPr>
        <w:t xml:space="preserve"> </w:t>
      </w:r>
      <m:oMath>
        <m:r>
          <w:rPr>
            <w:rFonts w:ascii="Cambria Math" w:hAnsi="Cambria Math"/>
            <w:lang w:val="el-GR"/>
          </w:rPr>
          <m:t>μ</m:t>
        </m:r>
      </m:oMath>
      <w:r w:rsidR="00B04972">
        <w:rPr>
          <w:lang w:val="en-US"/>
        </w:rPr>
        <w:t xml:space="preserve"> </w:t>
      </w:r>
      <w:r w:rsidR="007D6717">
        <w:rPr>
          <w:lang w:val="en-US"/>
        </w:rPr>
        <w:t xml:space="preserve">is the shear modulus </w:t>
      </w:r>
      <w:r w:rsidR="00625B6D">
        <w:rPr>
          <w:lang w:val="en-US"/>
        </w:rPr>
        <w:t>(</w:t>
      </w:r>
      <w:r w:rsidR="007D6717">
        <w:rPr>
          <w:lang w:val="en-US"/>
        </w:rPr>
        <w:t xml:space="preserve">71 </w:t>
      </w:r>
      <w:proofErr w:type="spellStart"/>
      <w:r w:rsidR="007D6717">
        <w:rPr>
          <w:lang w:val="en-US"/>
        </w:rPr>
        <w:t>GPa</w:t>
      </w:r>
      <w:proofErr w:type="spellEnd"/>
      <w:r w:rsidR="00625B6D">
        <w:rPr>
          <w:lang w:val="en-US"/>
        </w:rPr>
        <w:t>)</w:t>
      </w:r>
      <w:r w:rsidR="007D6717">
        <w:rPr>
          <w:lang w:val="en-US"/>
        </w:rPr>
        <w:t xml:space="preserve">, </w:t>
      </w:r>
      <m:oMath>
        <m:r>
          <w:rPr>
            <w:rFonts w:ascii="Cambria Math" w:hAnsi="Cambria Math"/>
            <w:lang w:val="en-US"/>
          </w:rPr>
          <m:t>b</m:t>
        </m:r>
      </m:oMath>
      <w:r w:rsidR="007D6717">
        <w:rPr>
          <w:lang w:val="en-US"/>
        </w:rPr>
        <w:t xml:space="preserve"> is the burgers vector </w:t>
      </w:r>
      <w:r w:rsidR="00625B6D">
        <w:rPr>
          <w:lang w:val="en-US"/>
        </w:rPr>
        <w:t>(</w:t>
      </w:r>
      <w:r w:rsidR="007D6717">
        <w:rPr>
          <w:lang w:val="en-US"/>
        </w:rPr>
        <w:t>0.2</w:t>
      </w:r>
      <w:r w:rsidR="00763123">
        <w:rPr>
          <w:lang w:val="en-US"/>
        </w:rPr>
        <w:t>86</w:t>
      </w:r>
      <w:r w:rsidR="007D6717">
        <w:rPr>
          <w:lang w:val="en-US"/>
        </w:rPr>
        <w:t xml:space="preserve"> nm</w:t>
      </w:r>
      <w:r w:rsidR="00625B6D">
        <w:rPr>
          <w:lang w:val="en-US"/>
        </w:rPr>
        <w:t>)</w:t>
      </w:r>
      <w:r w:rsidR="007D6717">
        <w:rPr>
          <w:lang w:val="en-US"/>
        </w:rPr>
        <w:t xml:space="preserve">, and </w:t>
      </w:r>
      <m:oMath>
        <m:r>
          <w:rPr>
            <w:rFonts w:ascii="Cambria Math" w:hAnsi="Cambria Math"/>
            <w:lang w:val="en-US"/>
          </w:rPr>
          <m:t>Φ</m:t>
        </m:r>
      </m:oMath>
      <w:r w:rsidR="007D6717">
        <w:rPr>
          <w:lang w:val="en-US"/>
        </w:rPr>
        <w:t xml:space="preserve"> is </w:t>
      </w:r>
      <w:r w:rsidR="00C9083E">
        <w:rPr>
          <w:lang w:val="en-US"/>
        </w:rPr>
        <w:t>derived from</w:t>
      </w:r>
      <w:r w:rsidR="007D6717">
        <w:rPr>
          <w:lang w:val="en-US"/>
        </w:rPr>
        <w:t xml:space="preserve"> the Poisson’s ratio</w:t>
      </w:r>
      <w:r w:rsidR="00625B6D">
        <w:rPr>
          <w:lang w:val="en-US"/>
        </w:rPr>
        <w:t xml:space="preserve"> (</w:t>
      </w:r>
      <w:r w:rsidR="007D6717">
        <w:rPr>
          <w:lang w:val="en-US"/>
        </w:rPr>
        <w:t>1.21</w:t>
      </w:r>
      <w:r w:rsidR="00625B6D">
        <w:rPr>
          <w:lang w:val="en-US"/>
        </w:rPr>
        <w:t>)</w:t>
      </w:r>
      <w:r w:rsidR="007D6717">
        <w:rPr>
          <w:lang w:val="en-US"/>
        </w:rPr>
        <w:t xml:space="preserve"> </w:t>
      </w:r>
      <w:r w:rsidR="000D2602" w:rsidRPr="000D2602">
        <w:rPr>
          <w:noProof/>
          <w:lang w:val="en-US"/>
        </w:rPr>
        <w:t>[47]</w:t>
      </w:r>
      <w:r w:rsidR="007D6717">
        <w:rPr>
          <w:lang w:val="en-US"/>
        </w:rPr>
        <w:t xml:space="preserve">. </w:t>
      </w:r>
      <m:oMath>
        <m:r>
          <w:rPr>
            <w:rFonts w:ascii="Cambria Math" w:hAnsi="Cambria Math"/>
            <w:lang w:val="en-US"/>
          </w:rPr>
          <m:t>d</m:t>
        </m:r>
      </m:oMath>
      <w:r w:rsidR="00257773">
        <w:rPr>
          <w:lang w:val="en-US"/>
        </w:rPr>
        <w:t xml:space="preserve"> is the inter-particle spacing, </w:t>
      </w:r>
      <w:r w:rsidR="00E05476">
        <w:rPr>
          <w:lang w:val="en-US"/>
        </w:rPr>
        <w:t>calculated</w:t>
      </w:r>
      <w:r w:rsidR="002344D0">
        <w:rPr>
          <w:lang w:val="en-US"/>
        </w:rPr>
        <w:t xml:space="preserve"> </w:t>
      </w:r>
      <w:r w:rsidR="0078443B">
        <w:rPr>
          <w:lang w:val="en-US"/>
        </w:rPr>
        <w:t>as</w:t>
      </w:r>
      <w:r w:rsidR="002344D0">
        <w:rPr>
          <w:lang w:val="en-US"/>
        </w:rPr>
        <w:t xml:space="preserve"> </w:t>
      </w:r>
      <m:oMath>
        <m:r>
          <w:rPr>
            <w:rFonts w:ascii="Cambria Math" w:hAnsi="Cambria Math"/>
            <w:lang w:val="en-US"/>
          </w:rPr>
          <m:t>d=0.82</m:t>
        </m:r>
        <m:f>
          <m:fPr>
            <m:ctrlPr>
              <w:rPr>
                <w:rFonts w:ascii="Cambria Math" w:hAnsi="Cambria Math"/>
                <w:i/>
                <w:lang w:val="en-US"/>
              </w:rPr>
            </m:ctrlPr>
          </m:fPr>
          <m:num>
            <m:r>
              <w:rPr>
                <w:rFonts w:ascii="Cambria Math" w:hAnsi="Cambria Math"/>
                <w:lang w:val="en-US"/>
              </w:rPr>
              <m:t>2r</m:t>
            </m:r>
          </m:num>
          <m:den>
            <m:sSup>
              <m:sSupPr>
                <m:ctrlPr>
                  <w:rPr>
                    <w:rFonts w:ascii="Cambria Math" w:hAnsi="Cambria Math"/>
                    <w:i/>
                    <w:lang w:val="en-US"/>
                  </w:rPr>
                </m:ctrlPr>
              </m:sSupPr>
              <m:e>
                <m:r>
                  <w:rPr>
                    <w:rFonts w:ascii="Cambria Math" w:hAnsi="Cambria Math"/>
                    <w:lang w:val="en-US"/>
                  </w:rPr>
                  <m:t>f</m:t>
                </m:r>
              </m:e>
              <m:sup>
                <m:f>
                  <m:fPr>
                    <m:ctrlPr>
                      <w:rPr>
                        <w:rFonts w:ascii="Cambria Math" w:hAnsi="Cambria Math"/>
                        <w:i/>
                        <w:lang w:val="en-US"/>
                      </w:rPr>
                    </m:ctrlPr>
                  </m:fPr>
                  <m:num>
                    <m:r>
                      <w:rPr>
                        <w:rFonts w:ascii="Cambria Math" w:hAnsi="Cambria Math"/>
                        <w:lang w:val="en-US"/>
                      </w:rPr>
                      <m:t>1</m:t>
                    </m:r>
                  </m:num>
                  <m:den>
                    <m:r>
                      <w:rPr>
                        <w:rFonts w:ascii="Cambria Math" w:hAnsi="Cambria Math"/>
                        <w:lang w:val="en-US"/>
                      </w:rPr>
                      <m:t>3</m:t>
                    </m:r>
                  </m:den>
                </m:f>
              </m:sup>
            </m:sSup>
          </m:den>
        </m:f>
      </m:oMath>
      <w:r w:rsidR="002344D0">
        <w:rPr>
          <w:lang w:val="en-US"/>
        </w:rPr>
        <w:t xml:space="preserve"> </w:t>
      </w:r>
      <w:r w:rsidR="000D2602" w:rsidRPr="000D2602">
        <w:rPr>
          <w:noProof/>
          <w:lang w:val="en-US"/>
        </w:rPr>
        <w:t>[51]</w:t>
      </w:r>
      <w:r w:rsidR="002344D0">
        <w:rPr>
          <w:lang w:val="en-US"/>
        </w:rPr>
        <w:t xml:space="preserve">. </w:t>
      </w:r>
    </w:p>
    <w:p w14:paraId="0AC64616" w14:textId="21A2F649" w:rsidR="003C589C" w:rsidRDefault="00951A80" w:rsidP="003C60F5">
      <w:pPr>
        <w:spacing w:line="360" w:lineRule="auto"/>
        <w:jc w:val="both"/>
        <w:rPr>
          <w:lang w:val="en-US"/>
        </w:rPr>
      </w:pPr>
      <w:r>
        <w:rPr>
          <w:lang w:val="en-US"/>
        </w:rPr>
        <w:t>By solving</w:t>
      </w:r>
      <w:r w:rsidR="0089487E">
        <w:rPr>
          <w:lang w:val="en-US"/>
        </w:rPr>
        <w:t xml:space="preserve"> </w:t>
      </w:r>
      <w:r w:rsidR="0089487E" w:rsidRPr="00177059">
        <w:rPr>
          <w:color w:val="FF0000"/>
          <w:lang w:val="en-US"/>
        </w:rPr>
        <w:t>eqn. (7) to (10)</w:t>
      </w:r>
      <w:r w:rsidR="0089487E">
        <w:rPr>
          <w:lang w:val="en-US"/>
        </w:rPr>
        <w:t xml:space="preserve">, the strengthening effect from </w:t>
      </w:r>
      <w:r w:rsidR="00073C76">
        <w:rPr>
          <w:lang w:val="en-US"/>
        </w:rPr>
        <w:t xml:space="preserve">dissolved </w:t>
      </w:r>
      <w:r w:rsidR="0089487E">
        <w:rPr>
          <w:lang w:val="en-US"/>
        </w:rPr>
        <w:t xml:space="preserve">N </w:t>
      </w:r>
      <w:r w:rsidR="00AA1322">
        <w:rPr>
          <w:lang w:val="en-US"/>
        </w:rPr>
        <w:t>(</w:t>
      </w:r>
      <m:oMath>
        <m:sSub>
          <m:sSubPr>
            <m:ctrlPr>
              <w:rPr>
                <w:rFonts w:ascii="Cambria Math" w:hAnsi="Cambria Math"/>
                <w:i/>
                <w:lang w:val="en-US"/>
              </w:rPr>
            </m:ctrlPr>
          </m:sSubPr>
          <m:e>
            <m:r>
              <w:rPr>
                <w:rFonts w:ascii="Cambria Math" w:hAnsi="Cambria Math"/>
                <w:lang w:val="en-US"/>
              </w:rPr>
              <m:t>σ</m:t>
            </m:r>
          </m:e>
          <m:sub>
            <m:r>
              <w:rPr>
                <w:rFonts w:ascii="Cambria Math" w:hAnsi="Cambria Math"/>
                <w:lang w:val="en-US"/>
              </w:rPr>
              <m:t>N</m:t>
            </m:r>
          </m:sub>
        </m:sSub>
      </m:oMath>
      <w:r w:rsidR="00AA1322">
        <w:rPr>
          <w:lang w:val="en-US"/>
        </w:rPr>
        <w:t xml:space="preserve">, in blue) </w:t>
      </w:r>
      <w:r w:rsidR="0089487E">
        <w:rPr>
          <w:lang w:val="en-US"/>
        </w:rPr>
        <w:t xml:space="preserve">is </w:t>
      </w:r>
      <w:r w:rsidR="00625B6D">
        <w:rPr>
          <w:lang w:val="en-US"/>
        </w:rPr>
        <w:t xml:space="preserve">obtained, and is </w:t>
      </w:r>
      <w:r w:rsidR="0089487E">
        <w:rPr>
          <w:lang w:val="en-US"/>
        </w:rPr>
        <w:t xml:space="preserve">illustrated in </w:t>
      </w:r>
      <w:r w:rsidR="00AA1322" w:rsidRPr="00AA1322">
        <w:rPr>
          <w:color w:val="FF0000"/>
        </w:rPr>
        <w:t xml:space="preserve">Fig. </w:t>
      </w:r>
      <w:r w:rsidR="00AA1322" w:rsidRPr="00AA1322">
        <w:rPr>
          <w:noProof/>
          <w:color w:val="FF0000"/>
        </w:rPr>
        <w:t>14</w:t>
      </w:r>
      <w:r w:rsidR="00AA1322" w:rsidRPr="00AA1322">
        <w:rPr>
          <w:color w:val="FF0000"/>
          <w:lang w:val="en-US"/>
        </w:rPr>
        <w:t xml:space="preserve"> (a)</w:t>
      </w:r>
      <w:r w:rsidR="00AA1322">
        <w:rPr>
          <w:lang w:val="en-US"/>
        </w:rPr>
        <w:t xml:space="preserve">. </w:t>
      </w:r>
      <w:r w:rsidR="00625B6D">
        <w:rPr>
          <w:lang w:val="en-US"/>
        </w:rPr>
        <w:t>T</w:t>
      </w:r>
      <w:r w:rsidR="00C33BDE">
        <w:rPr>
          <w:lang w:val="en-US"/>
        </w:rPr>
        <w:t>he Orowan-Ashby or modified Orowan model</w:t>
      </w:r>
      <w:r w:rsidR="00625B6D">
        <w:rPr>
          <w:lang w:val="en-US"/>
        </w:rPr>
        <w:t>s give</w:t>
      </w:r>
      <w:r w:rsidR="004A54F8">
        <w:rPr>
          <w:lang w:val="en-US"/>
        </w:rPr>
        <w:t xml:space="preserve"> the strength contribution from 0.83 wt.% of dissolved N to </w:t>
      </w:r>
      <w:r w:rsidR="00CF7A8D">
        <w:rPr>
          <w:lang w:val="en-US"/>
        </w:rPr>
        <w:t>be about 385 to 413 MPa</w:t>
      </w:r>
      <w:r w:rsidR="00625B6D">
        <w:rPr>
          <w:lang w:val="en-US"/>
        </w:rPr>
        <w:t>, respectively</w:t>
      </w:r>
      <w:r w:rsidR="00CF7A8D">
        <w:rPr>
          <w:lang w:val="en-US"/>
        </w:rPr>
        <w:t xml:space="preserve">. </w:t>
      </w:r>
      <w:r w:rsidR="00B566CE">
        <w:rPr>
          <w:lang w:val="en-US"/>
        </w:rPr>
        <w:t xml:space="preserve">During annealing, </w:t>
      </w:r>
      <w:r w:rsidR="00CF048D">
        <w:rPr>
          <w:lang w:val="en-US"/>
        </w:rPr>
        <w:t xml:space="preserve">strength contributions </w:t>
      </w:r>
      <w:r w:rsidR="00177059">
        <w:rPr>
          <w:lang w:val="en-US"/>
        </w:rPr>
        <w:t xml:space="preserve">from </w:t>
      </w:r>
      <w:r w:rsidR="00CF048D">
        <w:rPr>
          <w:lang w:val="en-US"/>
        </w:rPr>
        <w:t xml:space="preserve">both the </w:t>
      </w:r>
      <w:r w:rsidR="003B3776">
        <w:rPr>
          <w:lang w:val="en-US"/>
        </w:rPr>
        <w:t>solid solution</w:t>
      </w:r>
      <w:r w:rsidR="0053405E">
        <w:rPr>
          <w:lang w:val="en-US"/>
        </w:rPr>
        <w:t xml:space="preserve"> of substitutional elements</w:t>
      </w:r>
      <w:r w:rsidR="003B3776">
        <w:rPr>
          <w:lang w:val="en-US"/>
        </w:rPr>
        <w:t xml:space="preserve"> and precipitation decrease. This is because </w:t>
      </w:r>
      <w:r w:rsidR="00B566CE">
        <w:rPr>
          <w:lang w:val="en-US"/>
        </w:rPr>
        <w:t xml:space="preserve">as the </w:t>
      </w:r>
      <w:proofErr w:type="spellStart"/>
      <w:r w:rsidR="00B566CE">
        <w:rPr>
          <w:lang w:val="en-US"/>
        </w:rPr>
        <w:t>TiN</w:t>
      </w:r>
      <w:proofErr w:type="spellEnd"/>
      <w:r w:rsidR="00B566CE">
        <w:rPr>
          <w:lang w:val="en-US"/>
        </w:rPr>
        <w:t xml:space="preserve"> particles coalescence</w:t>
      </w:r>
      <w:r w:rsidR="0004415F">
        <w:rPr>
          <w:lang w:val="en-US"/>
        </w:rPr>
        <w:t xml:space="preserve"> through Ostwald ripening</w:t>
      </w:r>
      <w:r w:rsidR="003B3776">
        <w:rPr>
          <w:lang w:val="en-US"/>
        </w:rPr>
        <w:t>, there is a reduction of the precipitate volume fraction (</w:t>
      </w:r>
      <w:r w:rsidR="003B3776" w:rsidRPr="003B3776">
        <w:rPr>
          <w:color w:val="FF0000"/>
          <w:lang w:val="en-US"/>
        </w:rPr>
        <w:t>Fig. 10(c)</w:t>
      </w:r>
      <w:r w:rsidR="003B3776">
        <w:rPr>
          <w:lang w:val="en-US"/>
        </w:rPr>
        <w:t xml:space="preserve">) and </w:t>
      </w:r>
      <w:r w:rsidR="009B3C40">
        <w:rPr>
          <w:lang w:val="en-US"/>
        </w:rPr>
        <w:t xml:space="preserve">a drop </w:t>
      </w:r>
      <w:r w:rsidR="00715A1D">
        <w:rPr>
          <w:lang w:val="en-US"/>
        </w:rPr>
        <w:t>of</w:t>
      </w:r>
      <w:r w:rsidR="003B3776">
        <w:rPr>
          <w:lang w:val="en-US"/>
        </w:rPr>
        <w:t xml:space="preserve"> Ti </w:t>
      </w:r>
      <w:r w:rsidR="00D96A82">
        <w:rPr>
          <w:lang w:val="en-US"/>
        </w:rPr>
        <w:t xml:space="preserve">concentration </w:t>
      </w:r>
      <w:r w:rsidR="003B3776">
        <w:rPr>
          <w:lang w:val="en-US"/>
        </w:rPr>
        <w:t>within the matrix (</w:t>
      </w:r>
      <w:r w:rsidR="003B3776" w:rsidRPr="003B3776">
        <w:rPr>
          <w:color w:val="FF0000"/>
          <w:lang w:val="en-US"/>
        </w:rPr>
        <w:t>Table 3</w:t>
      </w:r>
      <w:r w:rsidR="003B3776">
        <w:rPr>
          <w:lang w:val="en-US"/>
        </w:rPr>
        <w:t>), which is the strongest solid</w:t>
      </w:r>
      <w:r w:rsidR="00C85AB5">
        <w:rPr>
          <w:lang w:val="en-US"/>
        </w:rPr>
        <w:t>-</w:t>
      </w:r>
      <w:r w:rsidR="003B3776">
        <w:rPr>
          <w:lang w:val="en-US"/>
        </w:rPr>
        <w:t xml:space="preserve">solution element here with a </w:t>
      </w:r>
      <m:oMath>
        <m:sSub>
          <m:sSubPr>
            <m:ctrlPr>
              <w:rPr>
                <w:rFonts w:ascii="Cambria Math" w:hAnsi="Cambria Math"/>
                <w:i/>
                <w:lang w:val="en-US"/>
              </w:rPr>
            </m:ctrlPr>
          </m:sSubPr>
          <m:e>
            <m:r>
              <w:rPr>
                <w:rFonts w:ascii="Cambria Math" w:hAnsi="Cambria Math"/>
                <w:lang w:val="el-GR"/>
              </w:rPr>
              <m:t>β</m:t>
            </m:r>
          </m:e>
          <m:sub>
            <m:r>
              <w:rPr>
                <w:rFonts w:ascii="Cambria Math" w:hAnsi="Cambria Math"/>
                <w:lang w:val="en-US"/>
              </w:rPr>
              <m:t>Ti</m:t>
            </m:r>
          </m:sub>
        </m:sSub>
      </m:oMath>
      <w:r w:rsidR="003B3776">
        <w:rPr>
          <w:lang w:val="en-US"/>
        </w:rPr>
        <w:t xml:space="preserve"> of</w:t>
      </w:r>
      <w:r w:rsidR="003B3776" w:rsidRPr="003B3776">
        <w:rPr>
          <w:lang w:val="en-US"/>
        </w:rPr>
        <w:t xml:space="preserve"> </w:t>
      </w:r>
      <w:r w:rsidR="003B3776">
        <w:rPr>
          <w:lang w:val="en-US"/>
        </w:rPr>
        <w:t xml:space="preserve">2628. </w:t>
      </w:r>
      <w:r w:rsidR="00424E9C">
        <w:rPr>
          <w:lang w:val="en-US"/>
        </w:rPr>
        <w:t xml:space="preserve">Under </w:t>
      </w:r>
      <w:r w:rsidR="003C60F5">
        <w:rPr>
          <w:lang w:val="en-US"/>
        </w:rPr>
        <w:t>a</w:t>
      </w:r>
      <w:r w:rsidR="002421BC">
        <w:rPr>
          <w:lang w:val="en-US"/>
        </w:rPr>
        <w:t xml:space="preserve"> </w:t>
      </w:r>
      <w:r w:rsidR="00BF75B8">
        <w:rPr>
          <w:lang w:val="en-US"/>
        </w:rPr>
        <w:t>linear projection</w:t>
      </w:r>
      <w:r w:rsidR="00715A1D">
        <w:rPr>
          <w:lang w:val="en-US"/>
        </w:rPr>
        <w:t xml:space="preserve"> assumption</w:t>
      </w:r>
      <w:r w:rsidR="002421BC">
        <w:rPr>
          <w:lang w:val="en-US"/>
        </w:rPr>
        <w:t>,</w:t>
      </w:r>
      <w:r w:rsidR="003C60F5" w:rsidRPr="003C60F5">
        <w:rPr>
          <w:lang w:val="en-US"/>
        </w:rPr>
        <w:t xml:space="preserve"> </w:t>
      </w:r>
      <w:r w:rsidR="003C60F5">
        <w:rPr>
          <w:lang w:val="en-US"/>
        </w:rPr>
        <w:t xml:space="preserve">1 wt.% of dissolved N here can yield a </w:t>
      </w:r>
      <w:r w:rsidR="002421BC">
        <w:rPr>
          <w:lang w:val="en-US"/>
        </w:rPr>
        <w:t xml:space="preserve">martensite strength increment </w:t>
      </w:r>
      <w:r w:rsidR="003C60F5">
        <w:rPr>
          <w:lang w:val="en-US"/>
        </w:rPr>
        <w:t>of</w:t>
      </w:r>
      <w:r w:rsidR="00EA289C">
        <w:rPr>
          <w:lang w:val="en-US"/>
        </w:rPr>
        <w:t xml:space="preserve"> about </w:t>
      </w:r>
      <w:r w:rsidR="00BF75B8">
        <w:rPr>
          <w:lang w:val="en-US"/>
        </w:rPr>
        <w:t>464 to 496 MPa</w:t>
      </w:r>
      <w:r w:rsidR="00EA289C">
        <w:rPr>
          <w:lang w:val="en-US"/>
        </w:rPr>
        <w:t xml:space="preserve">. </w:t>
      </w:r>
      <w:r w:rsidR="003C60F5">
        <w:rPr>
          <w:lang w:val="en-US"/>
        </w:rPr>
        <w:t>Such a</w:t>
      </w:r>
      <w:r w:rsidR="00EA289C">
        <w:rPr>
          <w:lang w:val="en-US"/>
        </w:rPr>
        <w:t xml:space="preserve"> value is</w:t>
      </w:r>
      <w:r w:rsidR="00BF75B8">
        <w:rPr>
          <w:lang w:val="en-US"/>
        </w:rPr>
        <w:t xml:space="preserve"> much smaller than </w:t>
      </w:r>
      <w:r w:rsidR="00D8745A">
        <w:rPr>
          <w:lang w:val="en-US"/>
        </w:rPr>
        <w:t xml:space="preserve">those </w:t>
      </w:r>
      <w:r w:rsidR="00EA289C">
        <w:rPr>
          <w:lang w:val="en-US"/>
        </w:rPr>
        <w:t xml:space="preserve">reported for </w:t>
      </w:r>
      <w:r w:rsidR="00CA2DA1">
        <w:rPr>
          <w:lang w:val="en-US"/>
        </w:rPr>
        <w:t>microalloyed steels</w:t>
      </w:r>
      <w:r w:rsidR="00D8745A" w:rsidRPr="00EA289C">
        <w:rPr>
          <w:lang w:val="en-US"/>
        </w:rPr>
        <w:t xml:space="preserve"> (</w:t>
      </w:r>
      <w:r w:rsidR="00CA2DA1">
        <w:rPr>
          <w:lang w:val="en-US"/>
        </w:rPr>
        <w:t>3286</w:t>
      </w:r>
      <w:r w:rsidR="00D8745A" w:rsidRPr="00EA289C">
        <w:rPr>
          <w:lang w:val="en-US"/>
        </w:rPr>
        <w:t xml:space="preserve"> MP</w:t>
      </w:r>
      <w:r w:rsidR="000F41FA">
        <w:rPr>
          <w:lang w:val="en-US"/>
        </w:rPr>
        <w:t>a</w:t>
      </w:r>
      <w:r w:rsidR="00D8745A" w:rsidRPr="00EA289C">
        <w:rPr>
          <w:lang w:val="en-US"/>
        </w:rPr>
        <w:t>)</w:t>
      </w:r>
      <w:r w:rsidR="00CA2DA1">
        <w:rPr>
          <w:lang w:val="en-US"/>
        </w:rPr>
        <w:t xml:space="preserve">, </w:t>
      </w:r>
      <w:r w:rsidR="00D40186">
        <w:rPr>
          <w:lang w:val="en-US"/>
        </w:rPr>
        <w:t>but</w:t>
      </w:r>
      <w:r w:rsidR="00CA2DA1">
        <w:rPr>
          <w:lang w:val="en-US"/>
        </w:rPr>
        <w:t xml:space="preserve"> is </w:t>
      </w:r>
      <w:r w:rsidR="00D40186">
        <w:rPr>
          <w:lang w:val="en-US"/>
        </w:rPr>
        <w:t xml:space="preserve">only </w:t>
      </w:r>
      <w:r w:rsidR="00CA2DA1">
        <w:rPr>
          <w:lang w:val="en-US"/>
        </w:rPr>
        <w:t xml:space="preserve">slightly higher than the </w:t>
      </w:r>
      <w:r w:rsidR="009762FB">
        <w:rPr>
          <w:lang w:val="en-US"/>
        </w:rPr>
        <w:t xml:space="preserve">common </w:t>
      </w:r>
      <w:r w:rsidR="00CA2DA1">
        <w:rPr>
          <w:lang w:val="en-US"/>
        </w:rPr>
        <w:t>C-Mn mild steels (354.2 MPa)</w:t>
      </w:r>
      <w:r w:rsidR="00D8745A" w:rsidRPr="00EA289C">
        <w:rPr>
          <w:lang w:val="en-US"/>
        </w:rPr>
        <w:t xml:space="preserve"> </w:t>
      </w:r>
      <w:r w:rsidR="000D2602" w:rsidRPr="000D2602">
        <w:rPr>
          <w:noProof/>
          <w:lang w:val="en-US"/>
        </w:rPr>
        <w:t>[52]</w:t>
      </w:r>
      <w:r w:rsidR="00D8745A">
        <w:rPr>
          <w:lang w:val="en-US"/>
        </w:rPr>
        <w:t xml:space="preserve">. </w:t>
      </w:r>
      <w:r w:rsidR="00C433BB">
        <w:rPr>
          <w:lang w:val="en-US"/>
        </w:rPr>
        <w:t xml:space="preserve">As the annealing temperature </w:t>
      </w:r>
      <w:r w:rsidR="000F41FA">
        <w:rPr>
          <w:lang w:val="en-US"/>
        </w:rPr>
        <w:t xml:space="preserve">is </w:t>
      </w:r>
      <w:r w:rsidR="00C433BB">
        <w:rPr>
          <w:lang w:val="en-US"/>
        </w:rPr>
        <w:t>further increase</w:t>
      </w:r>
      <w:r w:rsidR="000F41FA">
        <w:rPr>
          <w:lang w:val="en-US"/>
        </w:rPr>
        <w:t>d</w:t>
      </w:r>
      <w:r w:rsidR="00C433BB">
        <w:rPr>
          <w:lang w:val="en-US"/>
        </w:rPr>
        <w:t xml:space="preserve">, YS </w:t>
      </w:r>
      <w:r w:rsidR="00A41759">
        <w:rPr>
          <w:lang w:val="en-US"/>
        </w:rPr>
        <w:t>starts</w:t>
      </w:r>
      <w:r w:rsidR="00C433BB">
        <w:rPr>
          <w:lang w:val="en-US"/>
        </w:rPr>
        <w:t xml:space="preserve"> to decrease</w:t>
      </w:r>
      <w:r w:rsidR="00F67E59">
        <w:rPr>
          <w:lang w:val="en-US"/>
        </w:rPr>
        <w:t xml:space="preserve"> (</w:t>
      </w:r>
      <w:r w:rsidR="00F67E59" w:rsidRPr="008C2FEA">
        <w:rPr>
          <w:color w:val="FF0000"/>
          <w:lang w:val="en-US"/>
        </w:rPr>
        <w:t>Fig. 11 (b)</w:t>
      </w:r>
      <w:r w:rsidR="00F67E59">
        <w:rPr>
          <w:lang w:val="en-US"/>
        </w:rPr>
        <w:t>)</w:t>
      </w:r>
      <w:r w:rsidR="00C433BB">
        <w:rPr>
          <w:lang w:val="en-US"/>
        </w:rPr>
        <w:t>,</w:t>
      </w:r>
      <w:r w:rsidR="002D643D">
        <w:rPr>
          <w:lang w:val="en-US"/>
        </w:rPr>
        <w:t xml:space="preserve"> likely due to the formation of additional soft reverted austenite.</w:t>
      </w:r>
    </w:p>
    <w:p w14:paraId="35D18C3E" w14:textId="77777777" w:rsidR="000F41FA" w:rsidRDefault="000F41FA" w:rsidP="003C60F5">
      <w:pPr>
        <w:spacing w:line="360" w:lineRule="auto"/>
        <w:jc w:val="both"/>
        <w:rPr>
          <w:lang w:val="en-US"/>
        </w:rPr>
      </w:pPr>
    </w:p>
    <w:p w14:paraId="74CE1CC5" w14:textId="77777777" w:rsidR="00C77901" w:rsidRPr="000F41FA" w:rsidRDefault="00C77901" w:rsidP="00C77901">
      <w:pPr>
        <w:keepNext/>
        <w:spacing w:line="360" w:lineRule="auto"/>
        <w:jc w:val="both"/>
      </w:pPr>
      <w:r w:rsidRPr="000F41FA">
        <w:rPr>
          <w:noProof/>
          <w:lang w:val="en-US"/>
        </w:rPr>
        <w:lastRenderedPageBreak/>
        <w:drawing>
          <wp:inline distT="0" distB="0" distL="0" distR="0" wp14:anchorId="21825542" wp14:editId="20C6616E">
            <wp:extent cx="5724000" cy="2017170"/>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4">
                      <a:extLst>
                        <a:ext uri="{28A0092B-C50C-407E-A947-70E740481C1C}">
                          <a14:useLocalDpi xmlns:a14="http://schemas.microsoft.com/office/drawing/2010/main" val="0"/>
                        </a:ext>
                      </a:extLst>
                    </a:blip>
                    <a:stretch>
                      <a:fillRect/>
                    </a:stretch>
                  </pic:blipFill>
                  <pic:spPr>
                    <a:xfrm>
                      <a:off x="0" y="0"/>
                      <a:ext cx="5724000" cy="2017170"/>
                    </a:xfrm>
                    <a:prstGeom prst="rect">
                      <a:avLst/>
                    </a:prstGeom>
                  </pic:spPr>
                </pic:pic>
              </a:graphicData>
            </a:graphic>
          </wp:inline>
        </w:drawing>
      </w:r>
    </w:p>
    <w:p w14:paraId="1182F46B" w14:textId="04D1C810" w:rsidR="00C77901" w:rsidRPr="000F41FA" w:rsidRDefault="00C77901" w:rsidP="00820F66">
      <w:pPr>
        <w:pStyle w:val="Caption"/>
        <w:jc w:val="both"/>
        <w:rPr>
          <w:color w:val="auto"/>
          <w:sz w:val="24"/>
          <w:szCs w:val="24"/>
          <w:lang w:val="en-US"/>
        </w:rPr>
      </w:pPr>
      <w:bookmarkStart w:id="20" w:name="_Ref144815965"/>
      <w:r w:rsidRPr="000F41FA">
        <w:rPr>
          <w:color w:val="auto"/>
          <w:sz w:val="24"/>
          <w:szCs w:val="24"/>
        </w:rPr>
        <w:t xml:space="preserve">Fig. </w:t>
      </w:r>
      <w:r w:rsidRPr="000F41FA">
        <w:rPr>
          <w:noProof/>
          <w:color w:val="auto"/>
          <w:sz w:val="24"/>
          <w:szCs w:val="24"/>
        </w:rPr>
        <w:t>14</w:t>
      </w:r>
      <w:bookmarkEnd w:id="20"/>
      <w:r w:rsidRPr="000F41FA">
        <w:rPr>
          <w:color w:val="auto"/>
          <w:sz w:val="24"/>
          <w:szCs w:val="24"/>
        </w:rPr>
        <w:t xml:space="preserve"> (a) Computation of the yield strength contribution from</w:t>
      </w:r>
      <w:r w:rsidRPr="000F41FA">
        <w:rPr>
          <w:color w:val="auto"/>
          <w:sz w:val="24"/>
          <w:szCs w:val="24"/>
          <w:lang w:val="en-US"/>
        </w:rPr>
        <w:t xml:space="preserve"> dissolved nitrogen</w:t>
      </w:r>
      <w:r w:rsidRPr="000F41FA">
        <w:rPr>
          <w:color w:val="auto"/>
          <w:sz w:val="24"/>
          <w:szCs w:val="24"/>
        </w:rPr>
        <w:t xml:space="preserve"> </w:t>
      </w:r>
      <m:oMath>
        <m:sSub>
          <m:sSubPr>
            <m:ctrlPr>
              <w:rPr>
                <w:rFonts w:ascii="Cambria Math" w:hAnsi="Cambria Math"/>
                <w:color w:val="auto"/>
                <w:sz w:val="24"/>
                <w:szCs w:val="24"/>
                <w:lang w:val="en-US"/>
              </w:rPr>
            </m:ctrlPr>
          </m:sSubPr>
          <m:e>
            <m:r>
              <w:rPr>
                <w:rFonts w:ascii="Cambria Math" w:hAnsi="Cambria Math"/>
                <w:color w:val="auto"/>
                <w:sz w:val="24"/>
                <w:szCs w:val="24"/>
                <w:lang w:val="en-US"/>
              </w:rPr>
              <m:t>σ</m:t>
            </m:r>
          </m:e>
          <m:sub>
            <m:r>
              <w:rPr>
                <w:rFonts w:ascii="Cambria Math" w:hAnsi="Cambria Math"/>
                <w:color w:val="auto"/>
                <w:sz w:val="24"/>
                <w:szCs w:val="24"/>
                <w:lang w:val="en-US"/>
              </w:rPr>
              <m:t>N</m:t>
            </m:r>
          </m:sub>
        </m:sSub>
      </m:oMath>
      <w:r w:rsidRPr="000F41FA">
        <w:rPr>
          <w:color w:val="auto"/>
          <w:sz w:val="24"/>
          <w:szCs w:val="24"/>
          <w:lang w:val="en-US"/>
        </w:rPr>
        <w:t xml:space="preserve">, </w:t>
      </w:r>
      <w:r w:rsidR="00820F66" w:rsidRPr="000F41FA">
        <w:rPr>
          <w:color w:val="auto"/>
          <w:sz w:val="24"/>
          <w:szCs w:val="24"/>
          <w:lang w:val="en-US"/>
        </w:rPr>
        <w:t xml:space="preserve">difference in yield strength between the as-built and heat-treated C465 doped with </w:t>
      </w:r>
      <w:r w:rsidRPr="000F41FA">
        <w:rPr>
          <w:color w:val="auto"/>
          <w:sz w:val="24"/>
          <w:szCs w:val="24"/>
        </w:rPr>
        <w:t xml:space="preserve">1 wt.% of </w:t>
      </w:r>
      <w:proofErr w:type="spellStart"/>
      <w:r w:rsidRPr="000F41FA">
        <w:rPr>
          <w:color w:val="auto"/>
          <w:sz w:val="24"/>
          <w:szCs w:val="24"/>
        </w:rPr>
        <w:t>TiN</w:t>
      </w:r>
      <w:proofErr w:type="spellEnd"/>
      <w:r w:rsidR="00820F66" w:rsidRPr="000F41FA">
        <w:rPr>
          <w:color w:val="auto"/>
          <w:sz w:val="24"/>
          <w:szCs w:val="24"/>
        </w:rPr>
        <w:t xml:space="preserve"> </w:t>
      </w:r>
      <m:oMath>
        <m:r>
          <w:rPr>
            <w:rFonts w:ascii="Cambria Math" w:hAnsi="Cambria Math"/>
            <w:color w:val="auto"/>
            <w:sz w:val="24"/>
            <w:szCs w:val="24"/>
            <w:lang w:val="en-US"/>
          </w:rPr>
          <m:t>∆</m:t>
        </m:r>
        <m:sSub>
          <m:sSubPr>
            <m:ctrlPr>
              <w:rPr>
                <w:rFonts w:ascii="Cambria Math" w:hAnsi="Cambria Math"/>
                <w:color w:val="auto"/>
                <w:sz w:val="24"/>
                <w:szCs w:val="24"/>
                <w:lang w:val="en-US"/>
              </w:rPr>
            </m:ctrlPr>
          </m:sSubPr>
          <m:e>
            <m:r>
              <w:rPr>
                <w:rFonts w:ascii="Cambria Math" w:hAnsi="Cambria Math"/>
                <w:color w:val="auto"/>
                <w:sz w:val="24"/>
                <w:szCs w:val="24"/>
                <w:lang w:val="en-US"/>
              </w:rPr>
              <m:t>σ</m:t>
            </m:r>
          </m:e>
          <m:sub>
            <m:r>
              <w:rPr>
                <w:rFonts w:ascii="Cambria Math" w:hAnsi="Cambria Math"/>
                <w:color w:val="auto"/>
                <w:sz w:val="24"/>
                <w:szCs w:val="24"/>
                <w:lang w:val="en-US"/>
              </w:rPr>
              <m:t>YS</m:t>
            </m:r>
          </m:sub>
        </m:sSub>
      </m:oMath>
      <w:r w:rsidR="00820F66" w:rsidRPr="000F41FA">
        <w:rPr>
          <w:color w:val="auto"/>
          <w:sz w:val="24"/>
          <w:szCs w:val="24"/>
          <w:lang w:val="en-US"/>
        </w:rPr>
        <w:t xml:space="preserve">, precipitation strengthening from the Orowan-Ashby and modified-Orowan model </w:t>
      </w:r>
      <m:oMath>
        <m:r>
          <w:rPr>
            <w:rFonts w:ascii="Cambria Math" w:hAnsi="Cambria Math"/>
            <w:color w:val="auto"/>
            <w:sz w:val="24"/>
            <w:szCs w:val="24"/>
            <w:lang w:val="en-US"/>
          </w:rPr>
          <m:t>∆</m:t>
        </m:r>
        <m:sSub>
          <m:sSubPr>
            <m:ctrlPr>
              <w:rPr>
                <w:rFonts w:ascii="Cambria Math" w:hAnsi="Cambria Math"/>
                <w:color w:val="auto"/>
                <w:sz w:val="24"/>
                <w:szCs w:val="24"/>
                <w:lang w:val="en-US"/>
              </w:rPr>
            </m:ctrlPr>
          </m:sSubPr>
          <m:e>
            <m:r>
              <w:rPr>
                <w:rFonts w:ascii="Cambria Math" w:hAnsi="Cambria Math"/>
                <w:color w:val="auto"/>
                <w:sz w:val="24"/>
                <w:szCs w:val="24"/>
                <w:lang w:val="en-US"/>
              </w:rPr>
              <m:t>σ</m:t>
            </m:r>
          </m:e>
          <m:sub>
            <m:r>
              <w:rPr>
                <w:rFonts w:ascii="Cambria Math" w:hAnsi="Cambria Math"/>
                <w:color w:val="auto"/>
                <w:sz w:val="24"/>
                <w:szCs w:val="24"/>
                <w:lang w:val="en-US"/>
              </w:rPr>
              <m:t>p</m:t>
            </m:r>
          </m:sub>
        </m:sSub>
      </m:oMath>
      <w:r w:rsidR="00820F66" w:rsidRPr="000F41FA">
        <w:rPr>
          <w:color w:val="auto"/>
          <w:sz w:val="24"/>
          <w:szCs w:val="24"/>
          <w:lang w:val="en-US"/>
        </w:rPr>
        <w:t xml:space="preserve">, and solid solution strengthening from substitutional elements </w:t>
      </w:r>
      <m:oMath>
        <m:r>
          <w:rPr>
            <w:rFonts w:ascii="Cambria Math" w:hAnsi="Cambria Math"/>
            <w:color w:val="auto"/>
            <w:sz w:val="24"/>
            <w:szCs w:val="24"/>
            <w:lang w:val="en-US"/>
          </w:rPr>
          <m:t>∆</m:t>
        </m:r>
        <m:sSub>
          <m:sSubPr>
            <m:ctrlPr>
              <w:rPr>
                <w:rFonts w:ascii="Cambria Math" w:hAnsi="Cambria Math"/>
                <w:color w:val="auto"/>
                <w:sz w:val="24"/>
                <w:szCs w:val="24"/>
                <w:lang w:val="en-US"/>
              </w:rPr>
            </m:ctrlPr>
          </m:sSubPr>
          <m:e>
            <m:r>
              <w:rPr>
                <w:rFonts w:ascii="Cambria Math" w:hAnsi="Cambria Math"/>
                <w:color w:val="auto"/>
                <w:sz w:val="24"/>
                <w:szCs w:val="24"/>
                <w:lang w:val="en-US"/>
              </w:rPr>
              <m:t>σ</m:t>
            </m:r>
          </m:e>
          <m:sub>
            <m:r>
              <w:rPr>
                <w:rFonts w:ascii="Cambria Math" w:hAnsi="Cambria Math"/>
                <w:color w:val="auto"/>
                <w:sz w:val="24"/>
                <w:szCs w:val="24"/>
                <w:lang w:val="en-US"/>
              </w:rPr>
              <m:t>ss</m:t>
            </m:r>
          </m:sub>
        </m:sSub>
      </m:oMath>
      <w:r w:rsidR="00820F66" w:rsidRPr="000F41FA">
        <w:rPr>
          <w:color w:val="auto"/>
          <w:sz w:val="24"/>
          <w:szCs w:val="24"/>
          <w:lang w:val="en-US"/>
        </w:rPr>
        <w:t xml:space="preserve">. </w:t>
      </w:r>
      <w:r w:rsidR="006F0BB9" w:rsidRPr="000F41FA">
        <w:rPr>
          <w:color w:val="auto"/>
          <w:sz w:val="24"/>
          <w:szCs w:val="24"/>
          <w:lang w:val="en-US"/>
        </w:rPr>
        <w:t>(b) Work hardening curves of the tensile results from Fig. 11. (b</w:t>
      </w:r>
      <w:r w:rsidR="006F0BB9" w:rsidRPr="000F41FA">
        <w:rPr>
          <w:color w:val="auto"/>
          <w:sz w:val="24"/>
          <w:szCs w:val="24"/>
          <w:vertAlign w:val="subscript"/>
          <w:lang w:val="en-US"/>
        </w:rPr>
        <w:t>1</w:t>
      </w:r>
      <w:r w:rsidR="006F0BB9" w:rsidRPr="000F41FA">
        <w:rPr>
          <w:color w:val="auto"/>
          <w:sz w:val="24"/>
          <w:szCs w:val="24"/>
          <w:lang w:val="en-US"/>
        </w:rPr>
        <w:t xml:space="preserve">) The IPF map of the as-built C465 doped with 1 wt.% of </w:t>
      </w:r>
      <w:proofErr w:type="spellStart"/>
      <w:r w:rsidR="006F0BB9" w:rsidRPr="000F41FA">
        <w:rPr>
          <w:color w:val="auto"/>
          <w:sz w:val="24"/>
          <w:szCs w:val="24"/>
          <w:lang w:val="en-US"/>
        </w:rPr>
        <w:t>TiN</w:t>
      </w:r>
      <w:proofErr w:type="spellEnd"/>
      <w:r w:rsidR="006F0BB9" w:rsidRPr="000F41FA">
        <w:rPr>
          <w:color w:val="auto"/>
          <w:sz w:val="24"/>
          <w:szCs w:val="24"/>
          <w:lang w:val="en-US"/>
        </w:rPr>
        <w:t xml:space="preserve"> at fracture</w:t>
      </w:r>
      <w:r w:rsidR="00490440" w:rsidRPr="000F41FA">
        <w:rPr>
          <w:color w:val="auto"/>
          <w:sz w:val="24"/>
          <w:szCs w:val="24"/>
          <w:lang w:val="en-US"/>
        </w:rPr>
        <w:t>. (b</w:t>
      </w:r>
      <w:r w:rsidR="00490440" w:rsidRPr="000F41FA">
        <w:rPr>
          <w:color w:val="auto"/>
          <w:sz w:val="24"/>
          <w:szCs w:val="24"/>
          <w:vertAlign w:val="subscript"/>
          <w:lang w:val="en-US"/>
        </w:rPr>
        <w:t>2</w:t>
      </w:r>
      <w:r w:rsidR="00490440" w:rsidRPr="000F41FA">
        <w:rPr>
          <w:color w:val="auto"/>
          <w:sz w:val="24"/>
          <w:szCs w:val="24"/>
          <w:lang w:val="en-US"/>
        </w:rPr>
        <w:t xml:space="preserve">) </w:t>
      </w:r>
      <w:r w:rsidR="00FA70F7" w:rsidRPr="000F41FA">
        <w:rPr>
          <w:color w:val="auto"/>
          <w:sz w:val="24"/>
          <w:szCs w:val="24"/>
          <w:lang w:val="en-US"/>
        </w:rPr>
        <w:t xml:space="preserve">Illustration of the typical three-stage work hardening behavior of </w:t>
      </w:r>
      <w:r w:rsidR="002C3537" w:rsidRPr="000F41FA">
        <w:rPr>
          <w:color w:val="auto"/>
          <w:sz w:val="24"/>
          <w:szCs w:val="24"/>
          <w:lang w:val="en-US"/>
        </w:rPr>
        <w:t>transformation induced plasticity (</w:t>
      </w:r>
      <w:r w:rsidR="00FA70F7" w:rsidRPr="000F41FA">
        <w:rPr>
          <w:color w:val="auto"/>
          <w:sz w:val="24"/>
          <w:szCs w:val="24"/>
          <w:lang w:val="en-US"/>
        </w:rPr>
        <w:t>TRIP</w:t>
      </w:r>
      <w:r w:rsidR="002C3537" w:rsidRPr="000F41FA">
        <w:rPr>
          <w:color w:val="auto"/>
          <w:sz w:val="24"/>
          <w:szCs w:val="24"/>
          <w:lang w:val="en-US"/>
        </w:rPr>
        <w:t>)</w:t>
      </w:r>
      <w:r w:rsidR="00FA70F7" w:rsidRPr="000F41FA">
        <w:rPr>
          <w:color w:val="auto"/>
          <w:sz w:val="24"/>
          <w:szCs w:val="24"/>
          <w:lang w:val="en-US"/>
        </w:rPr>
        <w:t xml:space="preserve"> steels.</w:t>
      </w:r>
    </w:p>
    <w:p w14:paraId="61F70D56" w14:textId="77777777" w:rsidR="000F41FA" w:rsidRDefault="000F41FA" w:rsidP="003C2544">
      <w:pPr>
        <w:spacing w:line="360" w:lineRule="auto"/>
        <w:jc w:val="both"/>
        <w:rPr>
          <w:lang w:val="en-US"/>
        </w:rPr>
      </w:pPr>
    </w:p>
    <w:p w14:paraId="69EF63B1" w14:textId="1E4C6AF1" w:rsidR="008A5BF9" w:rsidRDefault="004D141A" w:rsidP="003C2544">
      <w:pPr>
        <w:spacing w:line="360" w:lineRule="auto"/>
        <w:jc w:val="both"/>
        <w:rPr>
          <w:lang w:val="en-US"/>
        </w:rPr>
      </w:pPr>
      <w:r>
        <w:rPr>
          <w:lang w:val="en-US"/>
        </w:rPr>
        <w:t xml:space="preserve">The deformation mechanism </w:t>
      </w:r>
      <w:r w:rsidR="00DF4A86">
        <w:rPr>
          <w:lang w:val="en-US"/>
        </w:rPr>
        <w:t>is</w:t>
      </w:r>
      <w:r w:rsidR="00075B59">
        <w:rPr>
          <w:lang w:val="en-US"/>
        </w:rPr>
        <w:t xml:space="preserve"> interpreted from</w:t>
      </w:r>
      <w:r>
        <w:rPr>
          <w:lang w:val="en-US"/>
        </w:rPr>
        <w:t xml:space="preserve"> </w:t>
      </w:r>
      <w:r w:rsidR="001151FC">
        <w:rPr>
          <w:lang w:val="en-US"/>
        </w:rPr>
        <w:t xml:space="preserve">the </w:t>
      </w:r>
      <w:r w:rsidR="0073017A">
        <w:rPr>
          <w:lang w:val="en-US"/>
        </w:rPr>
        <w:t>alloy</w:t>
      </w:r>
      <w:r w:rsidR="001151FC">
        <w:rPr>
          <w:lang w:val="en-US"/>
        </w:rPr>
        <w:t>s’</w:t>
      </w:r>
      <w:r>
        <w:rPr>
          <w:lang w:val="en-US"/>
        </w:rPr>
        <w:t xml:space="preserve"> work hardening </w:t>
      </w:r>
      <w:r w:rsidR="00E66B35">
        <w:rPr>
          <w:lang w:val="en-US"/>
        </w:rPr>
        <w:t>profile</w:t>
      </w:r>
      <w:r>
        <w:rPr>
          <w:lang w:val="en-US"/>
        </w:rPr>
        <w:t xml:space="preserve">s, </w:t>
      </w:r>
      <w:r w:rsidRPr="004D141A">
        <w:rPr>
          <w:color w:val="FF0000"/>
          <w:lang w:val="en-US"/>
        </w:rPr>
        <w:t>Fig. 14 (b)</w:t>
      </w:r>
      <w:r>
        <w:rPr>
          <w:lang w:val="en-US"/>
        </w:rPr>
        <w:t xml:space="preserve">. </w:t>
      </w:r>
      <w:r w:rsidR="00B30F6A">
        <w:rPr>
          <w:lang w:val="en-US"/>
        </w:rPr>
        <w:t>All curves show a three-stage work-hardening behavior</w:t>
      </w:r>
      <w:r w:rsidR="00433E84">
        <w:rPr>
          <w:lang w:val="en-US"/>
        </w:rPr>
        <w:t xml:space="preserve">, </w:t>
      </w:r>
      <w:r w:rsidR="00EB5179">
        <w:rPr>
          <w:lang w:val="en-US"/>
        </w:rPr>
        <w:t>which ha</w:t>
      </w:r>
      <w:r w:rsidR="00594C48">
        <w:rPr>
          <w:lang w:val="en-US"/>
        </w:rPr>
        <w:t>s</w:t>
      </w:r>
      <w:r w:rsidR="00EB5179">
        <w:rPr>
          <w:lang w:val="en-US"/>
        </w:rPr>
        <w:t xml:space="preserve"> been</w:t>
      </w:r>
      <w:r w:rsidR="00433E84">
        <w:rPr>
          <w:lang w:val="en-US"/>
        </w:rPr>
        <w:t xml:space="preserve"> observed in </w:t>
      </w:r>
      <w:r w:rsidR="00EB5179">
        <w:rPr>
          <w:lang w:val="en-US"/>
        </w:rPr>
        <w:t xml:space="preserve">several </w:t>
      </w:r>
      <w:r w:rsidR="00433E84">
        <w:rPr>
          <w:lang w:val="en-US"/>
        </w:rPr>
        <w:t>transformation-induced plasticity (TRIP) steels</w:t>
      </w:r>
      <w:r w:rsidR="008A5BF9">
        <w:rPr>
          <w:lang w:val="en-US"/>
        </w:rPr>
        <w:t xml:space="preserve"> </w:t>
      </w:r>
      <w:r w:rsidR="000D2602" w:rsidRPr="000D2602">
        <w:rPr>
          <w:noProof/>
          <w:lang w:val="en-US"/>
        </w:rPr>
        <w:t>[53]</w:t>
      </w:r>
      <w:r w:rsidR="00433E84">
        <w:rPr>
          <w:lang w:val="en-US"/>
        </w:rPr>
        <w:t xml:space="preserve">. </w:t>
      </w:r>
      <w:r w:rsidR="008A5BF9">
        <w:rPr>
          <w:lang w:val="en-US"/>
        </w:rPr>
        <w:t xml:space="preserve">As illustrated in </w:t>
      </w:r>
      <w:r w:rsidR="008A5BF9" w:rsidRPr="008A5BF9">
        <w:rPr>
          <w:color w:val="FF0000"/>
          <w:lang w:val="en-US"/>
        </w:rPr>
        <w:t>Fig. 14 (b</w:t>
      </w:r>
      <w:r w:rsidR="008A5BF9" w:rsidRPr="008A5BF9">
        <w:rPr>
          <w:color w:val="FF0000"/>
          <w:vertAlign w:val="subscript"/>
          <w:lang w:val="en-US"/>
        </w:rPr>
        <w:t>1</w:t>
      </w:r>
      <w:r w:rsidR="008A5BF9" w:rsidRPr="008A5BF9">
        <w:rPr>
          <w:color w:val="FF0000"/>
          <w:lang w:val="en-US"/>
        </w:rPr>
        <w:t>)</w:t>
      </w:r>
      <w:r w:rsidR="008A5BF9">
        <w:rPr>
          <w:lang w:val="en-US"/>
        </w:rPr>
        <w:t xml:space="preserve">, </w:t>
      </w:r>
      <w:r w:rsidR="006E29C4">
        <w:rPr>
          <w:lang w:val="en-US"/>
        </w:rPr>
        <w:t xml:space="preserve">stage I is </w:t>
      </w:r>
      <w:r w:rsidR="00D910CB">
        <w:rPr>
          <w:lang w:val="en-US"/>
        </w:rPr>
        <w:t xml:space="preserve">usually </w:t>
      </w:r>
      <w:r w:rsidR="006E29C4">
        <w:rPr>
          <w:lang w:val="en-US"/>
        </w:rPr>
        <w:t xml:space="preserve">associated with </w:t>
      </w:r>
      <w:r w:rsidR="00E3585A">
        <w:rPr>
          <w:lang w:val="en-US"/>
        </w:rPr>
        <w:t>dislocation glide followed by the formation of shear band</w:t>
      </w:r>
      <w:r w:rsidR="00D924F9">
        <w:rPr>
          <w:lang w:val="en-US"/>
        </w:rPr>
        <w:t>s</w:t>
      </w:r>
      <w:r w:rsidR="00E3585A">
        <w:rPr>
          <w:lang w:val="en-US"/>
        </w:rPr>
        <w:t xml:space="preserve">, </w:t>
      </w:r>
      <w:r w:rsidR="00D924F9">
        <w:rPr>
          <w:lang w:val="en-US"/>
        </w:rPr>
        <w:t xml:space="preserve">and the </w:t>
      </w:r>
      <w:r w:rsidR="000D6249">
        <w:rPr>
          <w:lang w:val="en-US"/>
        </w:rPr>
        <w:t>resultant</w:t>
      </w:r>
      <w:r w:rsidR="00D924F9">
        <w:rPr>
          <w:lang w:val="en-US"/>
        </w:rPr>
        <w:t xml:space="preserve"> flow localization is known to reduce strain hardening rate</w:t>
      </w:r>
      <w:r w:rsidR="00445A22">
        <w:rPr>
          <w:lang w:val="en-US"/>
        </w:rPr>
        <w:t>s</w:t>
      </w:r>
      <w:r w:rsidR="00D924F9">
        <w:rPr>
          <w:lang w:val="en-US"/>
        </w:rPr>
        <w:t xml:space="preserve"> </w:t>
      </w:r>
      <w:r w:rsidR="000D2602" w:rsidRPr="000D2602">
        <w:rPr>
          <w:noProof/>
          <w:lang w:val="en-US"/>
        </w:rPr>
        <w:t>[54]</w:t>
      </w:r>
      <w:r w:rsidR="00D924F9">
        <w:rPr>
          <w:lang w:val="en-US"/>
        </w:rPr>
        <w:t xml:space="preserve">. </w:t>
      </w:r>
      <w:r w:rsidR="00445A22">
        <w:rPr>
          <w:lang w:val="en-US"/>
        </w:rPr>
        <w:t>Stage II starts with the nucleation of martensite at the previously formed shear bands</w:t>
      </w:r>
      <w:r w:rsidR="00DC6E98">
        <w:rPr>
          <w:lang w:val="en-US"/>
        </w:rPr>
        <w:t>. The combined effect</w:t>
      </w:r>
      <w:r w:rsidR="00FE3202">
        <w:rPr>
          <w:lang w:val="en-US"/>
        </w:rPr>
        <w:t>s</w:t>
      </w:r>
      <w:r w:rsidR="00DC6E98">
        <w:rPr>
          <w:lang w:val="en-US"/>
        </w:rPr>
        <w:t xml:space="preserve"> of the (a) hard martensite, (b) dislocation strengthening from transformation-induced dislocation emission</w:t>
      </w:r>
      <w:r w:rsidR="00FE3202">
        <w:rPr>
          <w:lang w:val="en-US"/>
        </w:rPr>
        <w:t>s</w:t>
      </w:r>
      <w:r w:rsidR="00DC6E98">
        <w:rPr>
          <w:lang w:val="en-US"/>
        </w:rPr>
        <w:t xml:space="preserve">, and (c) </w:t>
      </w:r>
      <w:r w:rsidR="00FE3202">
        <w:rPr>
          <w:lang w:val="en-US"/>
        </w:rPr>
        <w:t>dislocation arrest by the appearance of martensite/austenite</w:t>
      </w:r>
      <w:r w:rsidR="00445A22">
        <w:rPr>
          <w:lang w:val="en-US"/>
        </w:rPr>
        <w:t xml:space="preserve"> </w:t>
      </w:r>
      <w:r w:rsidR="00FE3202">
        <w:rPr>
          <w:lang w:val="en-US"/>
        </w:rPr>
        <w:t xml:space="preserve">phase boundaries, directly result in </w:t>
      </w:r>
      <w:r w:rsidR="00445A22">
        <w:rPr>
          <w:lang w:val="en-US"/>
        </w:rPr>
        <w:t xml:space="preserve">the increase of strain hardening rate </w:t>
      </w:r>
      <w:r w:rsidR="000D2602" w:rsidRPr="000D2602">
        <w:rPr>
          <w:noProof/>
          <w:lang w:val="en-US"/>
        </w:rPr>
        <w:t>[55]</w:t>
      </w:r>
      <w:r w:rsidR="00445A22">
        <w:rPr>
          <w:lang w:val="en-US"/>
        </w:rPr>
        <w:t xml:space="preserve">. </w:t>
      </w:r>
      <w:r w:rsidR="00C5091B">
        <w:rPr>
          <w:lang w:val="en-US"/>
        </w:rPr>
        <w:t>In stage III, as</w:t>
      </w:r>
      <w:r w:rsidR="00445A22">
        <w:rPr>
          <w:lang w:val="en-US"/>
        </w:rPr>
        <w:t xml:space="preserve"> the thickness of martensite and its nucleation rate gradually saturates, </w:t>
      </w:r>
      <w:r w:rsidR="001E6473">
        <w:rPr>
          <w:lang w:val="en-US"/>
        </w:rPr>
        <w:t xml:space="preserve">the work hardening rate reduces till fracture </w:t>
      </w:r>
      <w:r w:rsidR="000D2602" w:rsidRPr="000D2602">
        <w:rPr>
          <w:noProof/>
          <w:lang w:val="en-US"/>
        </w:rPr>
        <w:t>[54]</w:t>
      </w:r>
      <w:r w:rsidR="001E6473">
        <w:rPr>
          <w:lang w:val="en-US"/>
        </w:rPr>
        <w:t xml:space="preserve">. </w:t>
      </w:r>
      <w:r w:rsidR="003755FD">
        <w:rPr>
          <w:lang w:val="en-US"/>
        </w:rPr>
        <w:t xml:space="preserve">The extent of working hardening in stage II is directly correlated to the amount and stability of austenite prior to deformation. </w:t>
      </w:r>
      <w:r w:rsidR="00967969">
        <w:rPr>
          <w:lang w:val="en-US"/>
        </w:rPr>
        <w:t xml:space="preserve">For both the 1 wt.% and 1.5 wt.% </w:t>
      </w:r>
      <w:proofErr w:type="spellStart"/>
      <w:r w:rsidR="00967969">
        <w:rPr>
          <w:lang w:val="en-US"/>
        </w:rPr>
        <w:t>TiN</w:t>
      </w:r>
      <w:proofErr w:type="spellEnd"/>
      <w:r w:rsidR="00967969">
        <w:rPr>
          <w:lang w:val="en-US"/>
        </w:rPr>
        <w:t>-</w:t>
      </w:r>
      <w:r w:rsidR="00F14E88">
        <w:rPr>
          <w:lang w:val="en-US"/>
        </w:rPr>
        <w:t>added</w:t>
      </w:r>
      <w:r w:rsidR="00967969">
        <w:rPr>
          <w:lang w:val="en-US"/>
        </w:rPr>
        <w:t xml:space="preserve"> </w:t>
      </w:r>
      <w:r w:rsidR="00AB1619">
        <w:rPr>
          <w:lang w:val="en-US"/>
        </w:rPr>
        <w:t xml:space="preserve">alloys, the annealed specimens have a much longer work hardening regime than their </w:t>
      </w:r>
      <w:r w:rsidR="00F14E88">
        <w:rPr>
          <w:lang w:val="en-US"/>
        </w:rPr>
        <w:t>as-built</w:t>
      </w:r>
      <w:r w:rsidR="00AB1619">
        <w:rPr>
          <w:lang w:val="en-US"/>
        </w:rPr>
        <w:t xml:space="preserve"> counterparts, as annealing yields more reverted austenite and their larger grain size favors martensitic transformation.</w:t>
      </w:r>
      <w:r w:rsidR="0010349B">
        <w:rPr>
          <w:lang w:val="en-US"/>
        </w:rPr>
        <w:t xml:space="preserve"> Between the two as-built specimens, more </w:t>
      </w:r>
      <w:proofErr w:type="spellStart"/>
      <w:r w:rsidR="0010349B">
        <w:rPr>
          <w:lang w:val="en-US"/>
        </w:rPr>
        <w:t>TiN</w:t>
      </w:r>
      <w:proofErr w:type="spellEnd"/>
      <w:r w:rsidR="0010349B">
        <w:rPr>
          <w:lang w:val="en-US"/>
        </w:rPr>
        <w:t xml:space="preserve"> addition also </w:t>
      </w:r>
      <w:r w:rsidR="00F14E88">
        <w:rPr>
          <w:lang w:val="en-US"/>
        </w:rPr>
        <w:t>results in</w:t>
      </w:r>
      <w:r w:rsidR="0010349B">
        <w:rPr>
          <w:lang w:val="en-US"/>
        </w:rPr>
        <w:t xml:space="preserve"> a greater amount of work hardening, likely due to </w:t>
      </w:r>
      <w:r w:rsidR="00F14E88">
        <w:rPr>
          <w:lang w:val="en-US"/>
        </w:rPr>
        <w:t>the additional</w:t>
      </w:r>
      <w:r w:rsidR="0010349B">
        <w:rPr>
          <w:lang w:val="en-US"/>
        </w:rPr>
        <w:t xml:space="preserve"> retained austenite</w:t>
      </w:r>
      <w:r w:rsidR="00A64DB5">
        <w:rPr>
          <w:lang w:val="en-US"/>
        </w:rPr>
        <w:t xml:space="preserve"> as the </w:t>
      </w:r>
      <w:r w:rsidR="00C007D9">
        <w:rPr>
          <w:lang w:val="en-US"/>
        </w:rPr>
        <w:t xml:space="preserve">additionally </w:t>
      </w:r>
      <w:r w:rsidR="00A64DB5">
        <w:rPr>
          <w:lang w:val="en-US"/>
        </w:rPr>
        <w:t xml:space="preserve">dissolved Ti can </w:t>
      </w:r>
      <w:r w:rsidR="00C007D9">
        <w:rPr>
          <w:lang w:val="en-US"/>
        </w:rPr>
        <w:lastRenderedPageBreak/>
        <w:t xml:space="preserve">further </w:t>
      </w:r>
      <w:r w:rsidR="0010349B">
        <w:rPr>
          <w:lang w:val="en-US"/>
        </w:rPr>
        <w:t xml:space="preserve">lower </w:t>
      </w:r>
      <m:oMath>
        <m:sSub>
          <m:sSubPr>
            <m:ctrlPr>
              <w:rPr>
                <w:rFonts w:ascii="Cambria Math" w:hAnsi="Cambria Math"/>
                <w:i/>
                <w:lang w:val="en-US"/>
              </w:rPr>
            </m:ctrlPr>
          </m:sSubPr>
          <m:e>
            <m:r>
              <w:rPr>
                <w:rFonts w:ascii="Cambria Math" w:hAnsi="Cambria Math"/>
                <w:lang w:val="en-US"/>
              </w:rPr>
              <m:t>m</m:t>
            </m:r>
          </m:e>
          <m:sub>
            <m:r>
              <w:rPr>
                <w:rFonts w:ascii="Cambria Math" w:hAnsi="Cambria Math"/>
                <w:lang w:val="en-US"/>
              </w:rPr>
              <m:t>s</m:t>
            </m:r>
          </m:sub>
        </m:sSub>
      </m:oMath>
      <w:r w:rsidR="00A64DB5">
        <w:rPr>
          <w:lang w:val="en-US"/>
        </w:rPr>
        <w:t xml:space="preserve"> (</w:t>
      </w:r>
      <w:r w:rsidR="00A64DB5" w:rsidRPr="00A64DB5">
        <w:rPr>
          <w:color w:val="FF0000"/>
          <w:lang w:val="en-US"/>
        </w:rPr>
        <w:t>Fig. 13(a)</w:t>
      </w:r>
      <w:r w:rsidR="00A64DB5">
        <w:rPr>
          <w:lang w:val="en-US"/>
        </w:rPr>
        <w:t>)</w:t>
      </w:r>
      <w:r w:rsidR="0010349B">
        <w:rPr>
          <w:lang w:val="en-US"/>
        </w:rPr>
        <w:t xml:space="preserve">. </w:t>
      </w:r>
      <w:r w:rsidR="00F14E88">
        <w:rPr>
          <w:lang w:val="en-US"/>
        </w:rPr>
        <w:t>This is corroborated by the</w:t>
      </w:r>
      <w:r w:rsidR="00590A15">
        <w:rPr>
          <w:lang w:val="en-US"/>
        </w:rPr>
        <w:t xml:space="preserve"> post-deformation IPF map </w:t>
      </w:r>
      <w:r w:rsidR="00EE6E7F">
        <w:rPr>
          <w:lang w:val="en-US"/>
        </w:rPr>
        <w:t>o</w:t>
      </w:r>
      <w:r w:rsidR="00F14E88">
        <w:rPr>
          <w:lang w:val="en-US"/>
        </w:rPr>
        <w:t>btained on</w:t>
      </w:r>
      <w:r w:rsidR="00EE6E7F">
        <w:rPr>
          <w:lang w:val="en-US"/>
        </w:rPr>
        <w:t xml:space="preserve"> the </w:t>
      </w:r>
      <w:r w:rsidR="00A64DB5">
        <w:rPr>
          <w:lang w:val="en-US"/>
        </w:rPr>
        <w:t xml:space="preserve">as-built </w:t>
      </w:r>
      <w:r w:rsidR="00EE6E7F">
        <w:rPr>
          <w:lang w:val="en-US"/>
        </w:rPr>
        <w:t>sample</w:t>
      </w:r>
      <w:r w:rsidR="00A64DB5">
        <w:rPr>
          <w:lang w:val="en-US"/>
        </w:rPr>
        <w:t xml:space="preserve"> with 1.5 wt.% </w:t>
      </w:r>
      <w:proofErr w:type="spellStart"/>
      <w:r w:rsidR="00A64DB5">
        <w:rPr>
          <w:lang w:val="en-US"/>
        </w:rPr>
        <w:t>TiN</w:t>
      </w:r>
      <w:proofErr w:type="spellEnd"/>
      <w:r w:rsidR="00F14E88">
        <w:rPr>
          <w:lang w:val="en-US"/>
        </w:rPr>
        <w:t xml:space="preserve"> (taken at about 1 mm away from the fracture site, </w:t>
      </w:r>
      <w:r w:rsidR="00F14E88" w:rsidRPr="004C2C93">
        <w:rPr>
          <w:color w:val="FF0000"/>
          <w:lang w:val="en-US"/>
        </w:rPr>
        <w:t>Fig. 14 (b</w:t>
      </w:r>
      <w:r w:rsidR="00F14E88" w:rsidRPr="004C2C93">
        <w:rPr>
          <w:color w:val="FF0000"/>
          <w:vertAlign w:val="subscript"/>
          <w:lang w:val="en-US"/>
        </w:rPr>
        <w:t>2</w:t>
      </w:r>
      <w:r w:rsidR="00F14E88" w:rsidRPr="004C2C93">
        <w:rPr>
          <w:color w:val="FF0000"/>
          <w:lang w:val="en-US"/>
        </w:rPr>
        <w:t>)</w:t>
      </w:r>
      <w:r w:rsidR="00F14E88">
        <w:rPr>
          <w:color w:val="FF0000"/>
          <w:lang w:val="en-US"/>
        </w:rPr>
        <w:t>)</w:t>
      </w:r>
      <w:r w:rsidR="00F14E88">
        <w:rPr>
          <w:lang w:val="en-US"/>
        </w:rPr>
        <w:t>; a</w:t>
      </w:r>
      <w:r w:rsidR="00406639">
        <w:rPr>
          <w:lang w:val="en-US"/>
        </w:rPr>
        <w:t xml:space="preserve">lmost all </w:t>
      </w:r>
      <w:r w:rsidR="00F14E88">
        <w:rPr>
          <w:lang w:val="en-US"/>
        </w:rPr>
        <w:t xml:space="preserve">the </w:t>
      </w:r>
      <w:r w:rsidR="00406639">
        <w:rPr>
          <w:lang w:val="en-US"/>
        </w:rPr>
        <w:t xml:space="preserve">austenite has </w:t>
      </w:r>
      <w:r w:rsidR="00F14E88">
        <w:rPr>
          <w:lang w:val="en-US"/>
        </w:rPr>
        <w:t>under</w:t>
      </w:r>
      <w:r w:rsidR="00406639">
        <w:rPr>
          <w:lang w:val="en-US"/>
        </w:rPr>
        <w:t>gone the martensitic transformation.</w:t>
      </w:r>
    </w:p>
    <w:p w14:paraId="34840CA7" w14:textId="08C46785" w:rsidR="002224F5" w:rsidRDefault="002224F5" w:rsidP="002224F5">
      <w:pPr>
        <w:spacing w:line="360" w:lineRule="auto"/>
        <w:jc w:val="both"/>
        <w:rPr>
          <w:lang w:val="en-US"/>
        </w:rPr>
      </w:pPr>
      <w:r>
        <w:rPr>
          <w:lang w:val="en-US"/>
        </w:rPr>
        <w:t xml:space="preserve">Besides the difference in YS and work hardening </w:t>
      </w:r>
      <w:r w:rsidR="00F14E88">
        <w:rPr>
          <w:lang w:val="en-US"/>
        </w:rPr>
        <w:t>impart</w:t>
      </w:r>
      <w:r w:rsidR="00503112">
        <w:rPr>
          <w:lang w:val="en-US"/>
        </w:rPr>
        <w:t>ed</w:t>
      </w:r>
      <w:r>
        <w:rPr>
          <w:lang w:val="en-US"/>
        </w:rPr>
        <w:t xml:space="preserve"> by </w:t>
      </w:r>
      <w:r w:rsidR="00F14E88">
        <w:rPr>
          <w:lang w:val="en-US"/>
        </w:rPr>
        <w:t xml:space="preserve">the </w:t>
      </w:r>
      <w:proofErr w:type="spellStart"/>
      <w:r>
        <w:rPr>
          <w:lang w:val="en-US"/>
        </w:rPr>
        <w:t>TiN</w:t>
      </w:r>
      <w:proofErr w:type="spellEnd"/>
      <w:r w:rsidR="00390077">
        <w:rPr>
          <w:lang w:val="en-US"/>
        </w:rPr>
        <w:t xml:space="preserve"> addition</w:t>
      </w:r>
      <w:r>
        <w:rPr>
          <w:lang w:val="en-US"/>
        </w:rPr>
        <w:t>, it is note</w:t>
      </w:r>
      <w:r w:rsidR="00A41B56">
        <w:rPr>
          <w:lang w:val="en-US"/>
        </w:rPr>
        <w:t>worthy</w:t>
      </w:r>
      <w:r>
        <w:rPr>
          <w:lang w:val="en-US"/>
        </w:rPr>
        <w:t xml:space="preserve"> that the </w:t>
      </w:r>
      <w:r w:rsidR="00F14E88">
        <w:rPr>
          <w:lang w:val="en-US"/>
        </w:rPr>
        <w:t>completely</w:t>
      </w:r>
      <w:r>
        <w:rPr>
          <w:lang w:val="en-US"/>
        </w:rPr>
        <w:t xml:space="preserve"> crack-free samples (1.5 wt.% </w:t>
      </w:r>
      <w:proofErr w:type="spellStart"/>
      <w:r>
        <w:rPr>
          <w:lang w:val="en-US"/>
        </w:rPr>
        <w:t>TiN</w:t>
      </w:r>
      <w:proofErr w:type="spellEnd"/>
      <w:r>
        <w:rPr>
          <w:lang w:val="en-US"/>
        </w:rPr>
        <w:t>) ha</w:t>
      </w:r>
      <w:r w:rsidR="007D4315">
        <w:rPr>
          <w:lang w:val="en-US"/>
        </w:rPr>
        <w:t>ve</w:t>
      </w:r>
      <w:r>
        <w:rPr>
          <w:lang w:val="en-US"/>
        </w:rPr>
        <w:t xml:space="preserve"> a </w:t>
      </w:r>
      <w:r w:rsidR="003E4C91">
        <w:rPr>
          <w:lang w:val="en-US"/>
        </w:rPr>
        <w:t xml:space="preserve">much </w:t>
      </w:r>
      <w:r w:rsidR="00A10E4F">
        <w:rPr>
          <w:lang w:val="en-US"/>
        </w:rPr>
        <w:t>longer</w:t>
      </w:r>
      <w:r>
        <w:rPr>
          <w:lang w:val="en-US"/>
        </w:rPr>
        <w:t xml:space="preserve"> post-uniform elongation</w:t>
      </w:r>
      <w:r w:rsidR="00635866">
        <w:rPr>
          <w:lang w:val="en-US"/>
        </w:rPr>
        <w:t xml:space="preserve"> than </w:t>
      </w:r>
      <w:r w:rsidR="00F14E88">
        <w:rPr>
          <w:lang w:val="en-US"/>
        </w:rPr>
        <w:t>their</w:t>
      </w:r>
      <w:r w:rsidR="00635866">
        <w:rPr>
          <w:lang w:val="en-US"/>
        </w:rPr>
        <w:t xml:space="preserve"> counterpart</w:t>
      </w:r>
      <w:r w:rsidR="00F14E88">
        <w:rPr>
          <w:lang w:val="en-US"/>
        </w:rPr>
        <w:t>s</w:t>
      </w:r>
      <w:r w:rsidR="003B5723">
        <w:rPr>
          <w:lang w:val="en-US"/>
        </w:rPr>
        <w:t xml:space="preserve"> with 1 wt.% </w:t>
      </w:r>
      <w:proofErr w:type="spellStart"/>
      <w:r w:rsidR="003B5723">
        <w:rPr>
          <w:lang w:val="en-US"/>
        </w:rPr>
        <w:t>TiN</w:t>
      </w:r>
      <w:proofErr w:type="spellEnd"/>
      <w:r w:rsidR="00A10E4F">
        <w:rPr>
          <w:lang w:val="en-US"/>
        </w:rPr>
        <w:t xml:space="preserve">, </w:t>
      </w:r>
      <w:r w:rsidR="00103899">
        <w:rPr>
          <w:lang w:val="en-US"/>
        </w:rPr>
        <w:t>but</w:t>
      </w:r>
      <w:r w:rsidR="00A10E4F">
        <w:rPr>
          <w:lang w:val="en-US"/>
        </w:rPr>
        <w:t xml:space="preserve"> a </w:t>
      </w:r>
      <w:r w:rsidR="00103899">
        <w:rPr>
          <w:lang w:val="en-US"/>
        </w:rPr>
        <w:t>negligible</w:t>
      </w:r>
      <w:r w:rsidR="00A10E4F">
        <w:rPr>
          <w:lang w:val="en-US"/>
        </w:rPr>
        <w:t xml:space="preserve"> difference in the strength values. </w:t>
      </w:r>
      <w:r w:rsidR="00192E95">
        <w:rPr>
          <w:lang w:val="en-US"/>
        </w:rPr>
        <w:t>Quantitatively, the 0.1 mm/mm</w:t>
      </w:r>
      <w:r w:rsidR="00192E95" w:rsidRPr="003B5D5C">
        <w:rPr>
          <w:vertAlign w:val="superscript"/>
          <w:lang w:val="en-US"/>
        </w:rPr>
        <w:t>2</w:t>
      </w:r>
      <w:r w:rsidR="00192E95">
        <w:rPr>
          <w:lang w:val="en-US"/>
        </w:rPr>
        <w:t xml:space="preserve"> </w:t>
      </w:r>
      <w:r w:rsidR="009D0EAE">
        <w:rPr>
          <w:lang w:val="en-US"/>
        </w:rPr>
        <w:t>density</w:t>
      </w:r>
      <w:r w:rsidR="009662F5">
        <w:rPr>
          <w:lang w:val="en-US"/>
        </w:rPr>
        <w:t xml:space="preserve"> of </w:t>
      </w:r>
      <w:r w:rsidR="00192E95">
        <w:rPr>
          <w:lang w:val="en-US"/>
        </w:rPr>
        <w:t xml:space="preserve">cracks </w:t>
      </w:r>
      <w:r w:rsidR="00390077">
        <w:rPr>
          <w:lang w:val="en-US"/>
        </w:rPr>
        <w:t xml:space="preserve">reduced </w:t>
      </w:r>
      <w:r w:rsidR="00A1658D">
        <w:rPr>
          <w:lang w:val="en-US"/>
        </w:rPr>
        <w:t>the</w:t>
      </w:r>
      <w:r w:rsidR="00390077">
        <w:rPr>
          <w:lang w:val="en-US"/>
        </w:rPr>
        <w:t xml:space="preserve"> post-uniform elongation </w:t>
      </w:r>
      <w:r w:rsidR="00E63D02">
        <w:rPr>
          <w:lang w:val="en-US"/>
        </w:rPr>
        <w:t>by</w:t>
      </w:r>
      <w:r w:rsidR="00390077">
        <w:rPr>
          <w:lang w:val="en-US"/>
        </w:rPr>
        <w:t xml:space="preserve"> about 4% </w:t>
      </w:r>
      <w:r w:rsidR="00A41B56">
        <w:rPr>
          <w:lang w:val="en-US"/>
        </w:rPr>
        <w:t>and 8% in</w:t>
      </w:r>
      <w:r w:rsidR="00390077">
        <w:rPr>
          <w:lang w:val="en-US"/>
        </w:rPr>
        <w:t xml:space="preserve"> the as-built and the 450 °C annealed </w:t>
      </w:r>
      <w:r w:rsidR="000A70C5">
        <w:rPr>
          <w:lang w:val="en-US"/>
        </w:rPr>
        <w:t>specimens</w:t>
      </w:r>
      <w:r w:rsidR="002660FB">
        <w:rPr>
          <w:lang w:val="en-US"/>
        </w:rPr>
        <w:t xml:space="preserve">, </w:t>
      </w:r>
      <w:r w:rsidR="00A41B56">
        <w:rPr>
          <w:lang w:val="en-US"/>
        </w:rPr>
        <w:t xml:space="preserve">respectively, </w:t>
      </w:r>
      <w:r w:rsidR="002660FB" w:rsidRPr="00A10E4F">
        <w:rPr>
          <w:color w:val="FF0000"/>
          <w:lang w:val="en-US"/>
        </w:rPr>
        <w:t>Fig. 11(b) and 11(c)</w:t>
      </w:r>
      <w:r w:rsidR="00390077">
        <w:rPr>
          <w:lang w:val="en-US"/>
        </w:rPr>
        <w:t xml:space="preserve">. </w:t>
      </w:r>
      <w:r w:rsidR="000B0475">
        <w:rPr>
          <w:lang w:val="en-US"/>
        </w:rPr>
        <w:t xml:space="preserve">This is not surprising finding for the failure of ductile materials, as </w:t>
      </w:r>
      <w:r w:rsidR="001B3002">
        <w:rPr>
          <w:lang w:val="en-US"/>
        </w:rPr>
        <w:t xml:space="preserve">recent computational studies </w:t>
      </w:r>
      <w:r w:rsidR="00A41B56">
        <w:rPr>
          <w:lang w:val="en-US"/>
        </w:rPr>
        <w:t>show</w:t>
      </w:r>
      <w:r w:rsidR="001B3002">
        <w:rPr>
          <w:lang w:val="en-US"/>
        </w:rPr>
        <w:t xml:space="preserve"> that </w:t>
      </w:r>
      <w:r w:rsidR="00961A80">
        <w:rPr>
          <w:lang w:val="en-US"/>
        </w:rPr>
        <w:t>when the material is highly dense</w:t>
      </w:r>
      <w:r w:rsidR="0043043B">
        <w:rPr>
          <w:lang w:val="en-US"/>
        </w:rPr>
        <w:t xml:space="preserve">, </w:t>
      </w:r>
      <w:r w:rsidR="001B3002">
        <w:rPr>
          <w:lang w:val="en-US"/>
        </w:rPr>
        <w:t xml:space="preserve">clustered pores mainly reduce the material’s ductility but do not affect the strength values much </w:t>
      </w:r>
      <w:r w:rsidR="000D2602" w:rsidRPr="000D2602">
        <w:rPr>
          <w:noProof/>
          <w:lang w:val="en-US"/>
        </w:rPr>
        <w:t>[56]</w:t>
      </w:r>
      <w:r w:rsidR="001B3002">
        <w:rPr>
          <w:lang w:val="en-US"/>
        </w:rPr>
        <w:t>.</w:t>
      </w:r>
      <w:r w:rsidR="00CA4A40">
        <w:rPr>
          <w:lang w:val="en-US"/>
        </w:rPr>
        <w:t xml:space="preserve"> </w:t>
      </w:r>
      <w:r w:rsidR="00872E12">
        <w:rPr>
          <w:lang w:val="en-US"/>
        </w:rPr>
        <w:t xml:space="preserve">For the </w:t>
      </w:r>
      <w:r w:rsidR="00996765">
        <w:rPr>
          <w:lang w:val="en-US"/>
        </w:rPr>
        <w:t xml:space="preserve">current </w:t>
      </w:r>
      <w:proofErr w:type="spellStart"/>
      <w:r w:rsidR="00872E12">
        <w:rPr>
          <w:lang w:val="en-US"/>
        </w:rPr>
        <w:t>TiN</w:t>
      </w:r>
      <w:proofErr w:type="spellEnd"/>
      <w:r w:rsidR="00872E12">
        <w:rPr>
          <w:lang w:val="en-US"/>
        </w:rPr>
        <w:t>-doped samples, the</w:t>
      </w:r>
      <w:r w:rsidR="00B83A93">
        <w:rPr>
          <w:lang w:val="en-US"/>
        </w:rPr>
        <w:t>re is a non-linear</w:t>
      </w:r>
      <w:r w:rsidR="00872E12">
        <w:rPr>
          <w:lang w:val="en-US"/>
        </w:rPr>
        <w:t xml:space="preserve"> relationship between their hardness and strength values</w:t>
      </w:r>
      <w:r w:rsidR="00974B6D">
        <w:rPr>
          <w:lang w:val="en-US"/>
        </w:rPr>
        <w:t xml:space="preserve">, </w:t>
      </w:r>
      <w:r w:rsidR="00B83A93">
        <w:rPr>
          <w:lang w:val="en-US"/>
        </w:rPr>
        <w:t>i.e., the highest hardness value occurs for the 450 °C annealed sample (</w:t>
      </w:r>
      <w:r w:rsidR="00B83A93" w:rsidRPr="00B83A93">
        <w:rPr>
          <w:color w:val="FF0000"/>
          <w:lang w:val="en-US"/>
        </w:rPr>
        <w:t>Fig. 6(b)</w:t>
      </w:r>
      <w:r w:rsidR="00B83A93">
        <w:rPr>
          <w:lang w:val="en-US"/>
        </w:rPr>
        <w:t>), but the 420 °C annealed specimen registers a higher strength (</w:t>
      </w:r>
      <w:r w:rsidR="00B83A93" w:rsidRPr="00B83A93">
        <w:rPr>
          <w:color w:val="FF0000"/>
          <w:lang w:val="en-US"/>
        </w:rPr>
        <w:t>Fig. 11 (b)</w:t>
      </w:r>
      <w:r w:rsidR="00B83A93">
        <w:rPr>
          <w:lang w:val="en-US"/>
        </w:rPr>
        <w:t xml:space="preserve">). </w:t>
      </w:r>
      <w:r w:rsidR="00961A80">
        <w:rPr>
          <w:lang w:val="en-US"/>
        </w:rPr>
        <w:t>Past research indicates that the overall hardness of maraging steel is mainly contributed by the strength</w:t>
      </w:r>
      <w:r w:rsidR="00BA423A">
        <w:rPr>
          <w:lang w:val="en-US"/>
        </w:rPr>
        <w:t xml:space="preserve"> of </w:t>
      </w:r>
      <w:r w:rsidR="00722954">
        <w:rPr>
          <w:lang w:val="en-US"/>
        </w:rPr>
        <w:t xml:space="preserve">the </w:t>
      </w:r>
      <w:r w:rsidR="00BA423A">
        <w:rPr>
          <w:lang w:val="en-US"/>
        </w:rPr>
        <w:t>matrix</w:t>
      </w:r>
      <w:r w:rsidR="00961A80">
        <w:rPr>
          <w:lang w:val="en-US"/>
        </w:rPr>
        <w:t xml:space="preserve">, but precipitation and austenite fraction do </w:t>
      </w:r>
      <w:r w:rsidR="00A41B56">
        <w:rPr>
          <w:lang w:val="en-US"/>
        </w:rPr>
        <w:t>hav</w:t>
      </w:r>
      <w:r w:rsidR="00961A80">
        <w:rPr>
          <w:lang w:val="en-US"/>
        </w:rPr>
        <w:t>e an influence</w:t>
      </w:r>
      <w:r w:rsidR="00A63949">
        <w:rPr>
          <w:lang w:val="en-US"/>
        </w:rPr>
        <w:t xml:space="preserve"> too</w:t>
      </w:r>
      <w:r w:rsidR="00961A80">
        <w:rPr>
          <w:lang w:val="en-US"/>
        </w:rPr>
        <w:t xml:space="preserve"> </w:t>
      </w:r>
      <w:r w:rsidR="000D2602" w:rsidRPr="000D2602">
        <w:rPr>
          <w:noProof/>
          <w:lang w:val="en-US"/>
        </w:rPr>
        <w:t>[57]</w:t>
      </w:r>
      <w:r w:rsidR="00961A80">
        <w:rPr>
          <w:lang w:val="en-US"/>
        </w:rPr>
        <w:t xml:space="preserve">. </w:t>
      </w:r>
      <w:r w:rsidR="00C17F51">
        <w:rPr>
          <w:lang w:val="en-US"/>
        </w:rPr>
        <w:t xml:space="preserve">It is </w:t>
      </w:r>
      <w:r w:rsidR="00A41B56">
        <w:rPr>
          <w:lang w:val="en-US"/>
        </w:rPr>
        <w:t xml:space="preserve">not </w:t>
      </w:r>
      <w:r w:rsidR="00C17F51">
        <w:rPr>
          <w:lang w:val="en-US"/>
        </w:rPr>
        <w:t xml:space="preserve">yet clear </w:t>
      </w:r>
      <w:r w:rsidR="00A41B56">
        <w:rPr>
          <w:lang w:val="en-US"/>
        </w:rPr>
        <w:t>as to</w:t>
      </w:r>
      <w:r w:rsidR="00C17F51">
        <w:rPr>
          <w:lang w:val="en-US"/>
        </w:rPr>
        <w:t xml:space="preserve"> which </w:t>
      </w:r>
      <w:r w:rsidR="00967379">
        <w:rPr>
          <w:lang w:val="en-US"/>
        </w:rPr>
        <w:t>f</w:t>
      </w:r>
      <w:r w:rsidR="00C17F51">
        <w:rPr>
          <w:lang w:val="en-US"/>
        </w:rPr>
        <w:t xml:space="preserve">actor </w:t>
      </w:r>
      <w:r w:rsidR="00A41B56">
        <w:rPr>
          <w:lang w:val="en-US"/>
        </w:rPr>
        <w:t>dominates</w:t>
      </w:r>
      <w:r w:rsidR="00C17F51">
        <w:rPr>
          <w:lang w:val="en-US"/>
        </w:rPr>
        <w:t xml:space="preserve"> this discrepancy. </w:t>
      </w:r>
      <w:r w:rsidR="009E193C">
        <w:rPr>
          <w:lang w:val="en-US"/>
        </w:rPr>
        <w:t xml:space="preserve">A small discontinuous yielding is also </w:t>
      </w:r>
      <w:r w:rsidR="00A41B56">
        <w:rPr>
          <w:lang w:val="en-US"/>
        </w:rPr>
        <w:t>observ</w:t>
      </w:r>
      <w:r w:rsidR="009E193C">
        <w:rPr>
          <w:lang w:val="en-US"/>
        </w:rPr>
        <w:t xml:space="preserve">ed for the 450 °C heat-treated specimen with 1.5 wt.% </w:t>
      </w:r>
      <w:proofErr w:type="spellStart"/>
      <w:r w:rsidR="009E193C">
        <w:rPr>
          <w:lang w:val="en-US"/>
        </w:rPr>
        <w:t>TiN</w:t>
      </w:r>
      <w:proofErr w:type="spellEnd"/>
      <w:r w:rsidR="009E193C">
        <w:rPr>
          <w:lang w:val="en-US"/>
        </w:rPr>
        <w:t xml:space="preserve"> (</w:t>
      </w:r>
      <w:r w:rsidR="009E193C" w:rsidRPr="009E193C">
        <w:rPr>
          <w:color w:val="FF0000"/>
          <w:lang w:val="en-US"/>
        </w:rPr>
        <w:t>Fig. 11(c)</w:t>
      </w:r>
      <w:r w:rsidR="009E193C">
        <w:rPr>
          <w:lang w:val="en-US"/>
        </w:rPr>
        <w:t xml:space="preserve">), and we tend to believe that </w:t>
      </w:r>
      <w:r w:rsidR="000548A2">
        <w:rPr>
          <w:lang w:val="en-US"/>
        </w:rPr>
        <w:t xml:space="preserve">dissolved </w:t>
      </w:r>
      <w:r w:rsidR="009E193C">
        <w:rPr>
          <w:lang w:val="en-US"/>
        </w:rPr>
        <w:t xml:space="preserve">interstitial N is the root cause here, as it can segregate and pin the dislocations within </w:t>
      </w:r>
      <w:r w:rsidR="00A41B56">
        <w:rPr>
          <w:lang w:val="en-US"/>
        </w:rPr>
        <w:t xml:space="preserve">the </w:t>
      </w:r>
      <w:r w:rsidR="009E193C">
        <w:rPr>
          <w:lang w:val="en-US"/>
        </w:rPr>
        <w:t xml:space="preserve">BCC metals, commonly termed as the Cottrell-Bilby effect </w:t>
      </w:r>
      <w:r w:rsidR="000D2602" w:rsidRPr="000D2602">
        <w:rPr>
          <w:noProof/>
          <w:lang w:val="en-US"/>
        </w:rPr>
        <w:t>[58]</w:t>
      </w:r>
      <w:r w:rsidR="009E193C">
        <w:rPr>
          <w:lang w:val="en-US"/>
        </w:rPr>
        <w:t>. However, more detailed experimental characterization is needed to unambiguously confirm such a hypothesis.</w:t>
      </w:r>
    </w:p>
    <w:p w14:paraId="64CEFF1D" w14:textId="5B9B7A27" w:rsidR="0041264F" w:rsidRDefault="0041264F" w:rsidP="006A77CA">
      <w:pPr>
        <w:spacing w:line="360" w:lineRule="auto"/>
        <w:jc w:val="both"/>
        <w:rPr>
          <w:lang w:val="en-US"/>
        </w:rPr>
      </w:pPr>
      <w:r>
        <w:rPr>
          <w:lang w:val="en-US"/>
        </w:rPr>
        <w:t>T</w:t>
      </w:r>
      <w:r w:rsidR="00A41B56">
        <w:rPr>
          <w:lang w:val="en-US"/>
        </w:rPr>
        <w:t>o summarize, t</w:t>
      </w:r>
      <w:r>
        <w:rPr>
          <w:lang w:val="en-US"/>
        </w:rPr>
        <w:t xml:space="preserve">he effects </w:t>
      </w:r>
      <w:r w:rsidR="00C3587C">
        <w:rPr>
          <w:lang w:val="en-US"/>
        </w:rPr>
        <w:t>of</w:t>
      </w:r>
      <w:r>
        <w:rPr>
          <w:lang w:val="en-US"/>
        </w:rPr>
        <w:t xml:space="preserve"> </w:t>
      </w:r>
      <w:proofErr w:type="spellStart"/>
      <w:r w:rsidR="00C3587C">
        <w:rPr>
          <w:lang w:val="en-US"/>
        </w:rPr>
        <w:t>TiN</w:t>
      </w:r>
      <w:proofErr w:type="spellEnd"/>
      <w:r w:rsidR="00C3587C">
        <w:rPr>
          <w:lang w:val="en-US"/>
        </w:rPr>
        <w:t xml:space="preserve"> </w:t>
      </w:r>
      <w:r>
        <w:rPr>
          <w:lang w:val="en-US"/>
        </w:rPr>
        <w:t>addition</w:t>
      </w:r>
      <w:r w:rsidR="00967099">
        <w:rPr>
          <w:lang w:val="en-US"/>
        </w:rPr>
        <w:t>s</w:t>
      </w:r>
      <w:r>
        <w:rPr>
          <w:lang w:val="en-US"/>
        </w:rPr>
        <w:t xml:space="preserve"> </w:t>
      </w:r>
      <w:r w:rsidR="00C3587C">
        <w:rPr>
          <w:lang w:val="en-US"/>
        </w:rPr>
        <w:t>on</w:t>
      </w:r>
      <w:r>
        <w:rPr>
          <w:lang w:val="en-US"/>
        </w:rPr>
        <w:t xml:space="preserve"> </w:t>
      </w:r>
      <w:r w:rsidR="00A831DE">
        <w:rPr>
          <w:lang w:val="en-US"/>
        </w:rPr>
        <w:t xml:space="preserve">the commercial C465 alloy during </w:t>
      </w:r>
      <w:r w:rsidR="00454BB2">
        <w:rPr>
          <w:lang w:val="en-US"/>
        </w:rPr>
        <w:t>LPBF</w:t>
      </w:r>
      <w:r w:rsidR="00A831DE">
        <w:rPr>
          <w:lang w:val="en-US"/>
        </w:rPr>
        <w:t xml:space="preserve"> processing is </w:t>
      </w:r>
      <w:r w:rsidR="00A41B56">
        <w:rPr>
          <w:lang w:val="en-US"/>
        </w:rPr>
        <w:t xml:space="preserve">schematically </w:t>
      </w:r>
      <w:r w:rsidR="00A831DE">
        <w:rPr>
          <w:lang w:val="en-US"/>
        </w:rPr>
        <w:t xml:space="preserve">illustrated in </w:t>
      </w:r>
      <w:r w:rsidR="00A831DE" w:rsidRPr="00A831DE">
        <w:rPr>
          <w:color w:val="FF0000"/>
        </w:rPr>
        <w:t xml:space="preserve">Fig. </w:t>
      </w:r>
      <w:r w:rsidR="00A831DE" w:rsidRPr="00A831DE">
        <w:rPr>
          <w:noProof/>
          <w:color w:val="FF0000"/>
        </w:rPr>
        <w:t>15</w:t>
      </w:r>
      <w:r w:rsidR="00A831DE">
        <w:rPr>
          <w:lang w:val="en-US"/>
        </w:rPr>
        <w:t xml:space="preserve">. </w:t>
      </w:r>
      <w:r w:rsidR="00C3587C">
        <w:rPr>
          <w:lang w:val="en-US"/>
        </w:rPr>
        <w:t xml:space="preserve">During solidification, </w:t>
      </w:r>
      <w:proofErr w:type="spellStart"/>
      <w:r w:rsidR="00F20296">
        <w:rPr>
          <w:lang w:val="en-US"/>
        </w:rPr>
        <w:t>TiN</w:t>
      </w:r>
      <w:proofErr w:type="spellEnd"/>
      <w:r w:rsidR="00F20296">
        <w:rPr>
          <w:lang w:val="en-US"/>
        </w:rPr>
        <w:t xml:space="preserve"> particles act as effective grain refiners</w:t>
      </w:r>
      <w:r w:rsidR="00B200BA">
        <w:rPr>
          <w:lang w:val="en-US"/>
        </w:rPr>
        <w:t xml:space="preserve">, and the grain size of prior austenite </w:t>
      </w:r>
      <w:r w:rsidR="0043755B">
        <w:rPr>
          <w:lang w:val="en-US"/>
        </w:rPr>
        <w:t xml:space="preserve">grains </w:t>
      </w:r>
      <w:r w:rsidR="00B200BA">
        <w:rPr>
          <w:lang w:val="en-US"/>
        </w:rPr>
        <w:t>is reduced</w:t>
      </w:r>
      <w:r w:rsidR="00E01CE1">
        <w:rPr>
          <w:lang w:val="en-US"/>
        </w:rPr>
        <w:t xml:space="preserve"> to eliminate hot cracking</w:t>
      </w:r>
      <w:r w:rsidR="00B200BA">
        <w:rPr>
          <w:lang w:val="en-US"/>
        </w:rPr>
        <w:t xml:space="preserve">. </w:t>
      </w:r>
      <w:r w:rsidR="00946CCA">
        <w:rPr>
          <w:lang w:val="en-US"/>
        </w:rPr>
        <w:t xml:space="preserve">During cooling, the presence of </w:t>
      </w:r>
      <w:r w:rsidR="00D737DA">
        <w:rPr>
          <w:lang w:val="en-US"/>
        </w:rPr>
        <w:t xml:space="preserve">mainly </w:t>
      </w:r>
      <w:r w:rsidR="00946CCA">
        <w:rPr>
          <w:lang w:val="en-US"/>
        </w:rPr>
        <w:t xml:space="preserve">additional Ti in the matrix decreases the martensite start temperature, and therefore </w:t>
      </w:r>
      <w:r w:rsidR="00D6250A">
        <w:rPr>
          <w:lang w:val="en-US"/>
        </w:rPr>
        <w:t>retard</w:t>
      </w:r>
      <w:r w:rsidR="00A41B56">
        <w:rPr>
          <w:lang w:val="en-US"/>
        </w:rPr>
        <w:t>s</w:t>
      </w:r>
      <w:r w:rsidR="00D6250A">
        <w:rPr>
          <w:lang w:val="en-US"/>
        </w:rPr>
        <w:t xml:space="preserve"> the martensitic transformation and yield</w:t>
      </w:r>
      <w:r w:rsidR="00A41B56">
        <w:rPr>
          <w:lang w:val="en-US"/>
        </w:rPr>
        <w:t>s</w:t>
      </w:r>
      <w:r w:rsidR="00D6250A">
        <w:rPr>
          <w:lang w:val="en-US"/>
        </w:rPr>
        <w:t xml:space="preserve"> more retained austenite. Upon subsequent heat treatment, </w:t>
      </w:r>
      <w:proofErr w:type="spellStart"/>
      <w:r w:rsidR="00AA24EE">
        <w:rPr>
          <w:lang w:val="en-US"/>
        </w:rPr>
        <w:t>TiN</w:t>
      </w:r>
      <w:proofErr w:type="spellEnd"/>
      <w:r w:rsidR="00AA24EE">
        <w:rPr>
          <w:lang w:val="en-US"/>
        </w:rPr>
        <w:t xml:space="preserve"> particles </w:t>
      </w:r>
      <w:r w:rsidR="00FA0E58">
        <w:rPr>
          <w:lang w:val="en-US"/>
        </w:rPr>
        <w:t xml:space="preserve">coalescence through Ostwald ripening, and concurrently absorb more Ti away from the matrix while dissolving more N into it. </w:t>
      </w:r>
      <w:r w:rsidR="001346F8">
        <w:rPr>
          <w:lang w:val="en-US"/>
        </w:rPr>
        <w:t xml:space="preserve">The </w:t>
      </w:r>
      <w:r w:rsidR="00A5538E">
        <w:rPr>
          <w:lang w:val="en-US"/>
        </w:rPr>
        <w:t xml:space="preserve">reduction in </w:t>
      </w:r>
      <w:r w:rsidR="0009021C">
        <w:rPr>
          <w:lang w:val="en-US"/>
        </w:rPr>
        <w:t xml:space="preserve">the </w:t>
      </w:r>
      <w:r w:rsidR="00A5538E">
        <w:rPr>
          <w:lang w:val="en-US"/>
        </w:rPr>
        <w:t xml:space="preserve">reverted austenite is mainly due to the change in </w:t>
      </w:r>
      <w:r w:rsidR="00A41B56">
        <w:rPr>
          <w:lang w:val="en-US"/>
        </w:rPr>
        <w:t xml:space="preserve">the </w:t>
      </w:r>
      <w:r w:rsidR="00A5538E">
        <w:rPr>
          <w:lang w:val="en-US"/>
        </w:rPr>
        <w:t xml:space="preserve">Gibbs free energy, and to a </w:t>
      </w:r>
      <w:r w:rsidR="00A5538E">
        <w:rPr>
          <w:lang w:val="en-US"/>
        </w:rPr>
        <w:lastRenderedPageBreak/>
        <w:t>much less</w:t>
      </w:r>
      <w:r w:rsidR="0009021C">
        <w:rPr>
          <w:lang w:val="en-US"/>
        </w:rPr>
        <w:t>er</w:t>
      </w:r>
      <w:r w:rsidR="00A5538E">
        <w:rPr>
          <w:lang w:val="en-US"/>
        </w:rPr>
        <w:t xml:space="preserve"> extent on the Zener pinning effects. </w:t>
      </w:r>
      <w:r w:rsidR="00FA0E58">
        <w:rPr>
          <w:lang w:val="en-US"/>
        </w:rPr>
        <w:t>The tensile propert</w:t>
      </w:r>
      <w:r w:rsidR="00A41B56">
        <w:rPr>
          <w:lang w:val="en-US"/>
        </w:rPr>
        <w:t>ies</w:t>
      </w:r>
      <w:r w:rsidR="00FA0E58">
        <w:rPr>
          <w:lang w:val="en-US"/>
        </w:rPr>
        <w:t xml:space="preserve"> of </w:t>
      </w:r>
      <w:r w:rsidR="00A41B56">
        <w:rPr>
          <w:lang w:val="en-US"/>
        </w:rPr>
        <w:t>the LPBF</w:t>
      </w:r>
      <w:r w:rsidR="00FA0E58">
        <w:rPr>
          <w:lang w:val="en-US"/>
        </w:rPr>
        <w:t xml:space="preserve"> C465 </w:t>
      </w:r>
      <w:r w:rsidR="00A41B56">
        <w:rPr>
          <w:lang w:val="en-US"/>
        </w:rPr>
        <w:t xml:space="preserve">without any </w:t>
      </w:r>
      <w:proofErr w:type="spellStart"/>
      <w:r w:rsidR="00A41B56">
        <w:rPr>
          <w:lang w:val="en-US"/>
        </w:rPr>
        <w:t>TiN</w:t>
      </w:r>
      <w:proofErr w:type="spellEnd"/>
      <w:r w:rsidR="00A41B56">
        <w:rPr>
          <w:lang w:val="en-US"/>
        </w:rPr>
        <w:t xml:space="preserve"> addition are poor</w:t>
      </w:r>
      <w:r w:rsidR="00973CF6">
        <w:rPr>
          <w:lang w:val="en-US"/>
        </w:rPr>
        <w:t xml:space="preserve"> because</w:t>
      </w:r>
      <w:r w:rsidR="00FA0E58">
        <w:rPr>
          <w:lang w:val="en-US"/>
        </w:rPr>
        <w:t xml:space="preserve"> </w:t>
      </w:r>
      <w:r w:rsidR="00A41B56">
        <w:rPr>
          <w:lang w:val="en-US"/>
        </w:rPr>
        <w:t xml:space="preserve">of </w:t>
      </w:r>
      <w:r w:rsidR="00FA0E58">
        <w:rPr>
          <w:lang w:val="en-US"/>
        </w:rPr>
        <w:t xml:space="preserve">the presence of hot cracks. </w:t>
      </w:r>
      <w:r w:rsidR="00464B66">
        <w:rPr>
          <w:lang w:val="en-US"/>
        </w:rPr>
        <w:t xml:space="preserve">The addition of </w:t>
      </w:r>
      <w:proofErr w:type="spellStart"/>
      <w:r w:rsidR="00464B66">
        <w:rPr>
          <w:lang w:val="en-US"/>
        </w:rPr>
        <w:t>TiN</w:t>
      </w:r>
      <w:proofErr w:type="spellEnd"/>
      <w:r w:rsidR="00464B66">
        <w:rPr>
          <w:lang w:val="en-US"/>
        </w:rPr>
        <w:t xml:space="preserve"> significantly improves the tensile strength</w:t>
      </w:r>
      <w:r w:rsidR="00973CF6">
        <w:rPr>
          <w:lang w:val="en-US"/>
        </w:rPr>
        <w:t>, enabling the material for potential industrial applications.</w:t>
      </w:r>
    </w:p>
    <w:p w14:paraId="6BFE4206" w14:textId="77777777" w:rsidR="009F0D4E" w:rsidRDefault="009D11B2" w:rsidP="009F0D4E">
      <w:pPr>
        <w:keepNext/>
        <w:spacing w:line="360" w:lineRule="auto"/>
        <w:jc w:val="both"/>
      </w:pPr>
      <w:r>
        <w:rPr>
          <w:noProof/>
          <w:lang w:val="en-US"/>
        </w:rPr>
        <w:drawing>
          <wp:inline distT="0" distB="0" distL="0" distR="0" wp14:anchorId="55010F13" wp14:editId="284419CA">
            <wp:extent cx="5399784" cy="3066414"/>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9784" cy="3066414"/>
                    </a:xfrm>
                    <a:prstGeom prst="rect">
                      <a:avLst/>
                    </a:prstGeom>
                  </pic:spPr>
                </pic:pic>
              </a:graphicData>
            </a:graphic>
          </wp:inline>
        </w:drawing>
      </w:r>
    </w:p>
    <w:p w14:paraId="05094352" w14:textId="31CEADBE" w:rsidR="006E5610" w:rsidRDefault="009F0D4E" w:rsidP="009F0D4E">
      <w:pPr>
        <w:pStyle w:val="Caption"/>
        <w:jc w:val="both"/>
        <w:rPr>
          <w:color w:val="auto"/>
          <w:sz w:val="24"/>
          <w:szCs w:val="24"/>
        </w:rPr>
      </w:pPr>
      <w:bookmarkStart w:id="21" w:name="_Ref142907453"/>
      <w:r w:rsidRPr="00A41B56">
        <w:rPr>
          <w:color w:val="auto"/>
          <w:sz w:val="24"/>
          <w:szCs w:val="24"/>
        </w:rPr>
        <w:t xml:space="preserve">Fig. </w:t>
      </w:r>
      <w:r w:rsidR="00C77901" w:rsidRPr="00A41B56">
        <w:rPr>
          <w:noProof/>
          <w:color w:val="auto"/>
          <w:sz w:val="24"/>
          <w:szCs w:val="24"/>
        </w:rPr>
        <w:t>15</w:t>
      </w:r>
      <w:bookmarkEnd w:id="21"/>
      <w:r w:rsidRPr="00A41B56">
        <w:rPr>
          <w:color w:val="auto"/>
          <w:sz w:val="24"/>
          <w:szCs w:val="24"/>
        </w:rPr>
        <w:t xml:space="preserve"> Schematics on the effects of </w:t>
      </w:r>
      <w:proofErr w:type="spellStart"/>
      <w:r w:rsidRPr="00A41B56">
        <w:rPr>
          <w:color w:val="auto"/>
          <w:sz w:val="24"/>
          <w:szCs w:val="24"/>
        </w:rPr>
        <w:t>TiN</w:t>
      </w:r>
      <w:proofErr w:type="spellEnd"/>
      <w:r w:rsidRPr="00A41B56">
        <w:rPr>
          <w:color w:val="auto"/>
          <w:sz w:val="24"/>
          <w:szCs w:val="24"/>
        </w:rPr>
        <w:t xml:space="preserve"> on the microstructural and phase evolution for the commercial C465 alloy.</w:t>
      </w:r>
    </w:p>
    <w:p w14:paraId="5F146EF4" w14:textId="77777777" w:rsidR="002E47F8" w:rsidRPr="002E47F8" w:rsidRDefault="002E47F8" w:rsidP="002E47F8"/>
    <w:p w14:paraId="568A029E" w14:textId="3D76001B" w:rsidR="00331C8C" w:rsidRDefault="00A41B56" w:rsidP="00A41B56">
      <w:pPr>
        <w:pStyle w:val="Heading1"/>
        <w:numPr>
          <w:ilvl w:val="0"/>
          <w:numId w:val="1"/>
        </w:numPr>
        <w:ind w:hanging="720"/>
        <w:rPr>
          <w:b/>
          <w:bCs/>
          <w:color w:val="auto"/>
          <w:lang w:val="en-US"/>
        </w:rPr>
      </w:pPr>
      <w:r>
        <w:rPr>
          <w:b/>
          <w:bCs/>
          <w:color w:val="auto"/>
          <w:lang w:val="en-US"/>
        </w:rPr>
        <w:t>Summary and c</w:t>
      </w:r>
      <w:r w:rsidR="00331C8C" w:rsidRPr="00A41B56">
        <w:rPr>
          <w:b/>
          <w:bCs/>
          <w:color w:val="auto"/>
          <w:lang w:val="en-US"/>
        </w:rPr>
        <w:t>onclusion</w:t>
      </w:r>
      <w:r>
        <w:rPr>
          <w:b/>
          <w:bCs/>
          <w:color w:val="auto"/>
          <w:lang w:val="en-US"/>
        </w:rPr>
        <w:t>s</w:t>
      </w:r>
    </w:p>
    <w:p w14:paraId="0509F5DE" w14:textId="50AC192A" w:rsidR="00331C8C" w:rsidRDefault="00707EC3" w:rsidP="006A77CA">
      <w:pPr>
        <w:spacing w:line="360" w:lineRule="auto"/>
        <w:jc w:val="both"/>
        <w:rPr>
          <w:lang w:val="en-US"/>
        </w:rPr>
      </w:pPr>
      <w:r>
        <w:rPr>
          <w:lang w:val="en-US"/>
        </w:rPr>
        <w:t xml:space="preserve">In summary, this work highlights </w:t>
      </w:r>
      <w:r w:rsidR="003972BA">
        <w:rPr>
          <w:lang w:val="en-US"/>
        </w:rPr>
        <w:t xml:space="preserve">the </w:t>
      </w:r>
      <w:r w:rsidR="00F11FF1">
        <w:rPr>
          <w:lang w:val="en-US"/>
        </w:rPr>
        <w:t>potential</w:t>
      </w:r>
      <w:r>
        <w:rPr>
          <w:lang w:val="en-US"/>
        </w:rPr>
        <w:t xml:space="preserve"> considerations</w:t>
      </w:r>
      <w:r w:rsidR="00D612EA">
        <w:rPr>
          <w:lang w:val="en-US"/>
        </w:rPr>
        <w:t xml:space="preserve"> needed</w:t>
      </w:r>
      <w:r>
        <w:rPr>
          <w:lang w:val="en-US"/>
        </w:rPr>
        <w:t xml:space="preserve"> </w:t>
      </w:r>
      <w:r w:rsidR="0092772D">
        <w:rPr>
          <w:lang w:val="en-US"/>
        </w:rPr>
        <w:t>to be taken</w:t>
      </w:r>
      <w:r w:rsidR="000B30C5">
        <w:rPr>
          <w:lang w:val="en-US"/>
        </w:rPr>
        <w:t>,</w:t>
      </w:r>
      <w:r w:rsidR="0092772D">
        <w:rPr>
          <w:lang w:val="en-US"/>
        </w:rPr>
        <w:t xml:space="preserve"> </w:t>
      </w:r>
      <w:r w:rsidR="004D6BFA">
        <w:rPr>
          <w:lang w:val="en-US"/>
        </w:rPr>
        <w:t xml:space="preserve">when </w:t>
      </w:r>
      <w:r w:rsidR="001650C9">
        <w:rPr>
          <w:lang w:val="en-US"/>
        </w:rPr>
        <w:t xml:space="preserve">attempting to </w:t>
      </w:r>
      <w:r w:rsidR="004D6BFA">
        <w:rPr>
          <w:lang w:val="en-US"/>
        </w:rPr>
        <w:t>resolv</w:t>
      </w:r>
      <w:r w:rsidR="001650C9">
        <w:rPr>
          <w:lang w:val="en-US"/>
        </w:rPr>
        <w:t>e</w:t>
      </w:r>
      <w:r w:rsidR="004D6BFA">
        <w:rPr>
          <w:lang w:val="en-US"/>
        </w:rPr>
        <w:t xml:space="preserve"> the hot cracking issue </w:t>
      </w:r>
      <w:r w:rsidR="00A41B56">
        <w:rPr>
          <w:lang w:val="en-US"/>
        </w:rPr>
        <w:t xml:space="preserve">in alloys that are susceptible to </w:t>
      </w:r>
      <w:r w:rsidR="00EE5331">
        <w:rPr>
          <w:lang w:val="en-US"/>
        </w:rPr>
        <w:t>phase</w:t>
      </w:r>
      <w:r w:rsidR="002E47F8">
        <w:rPr>
          <w:lang w:val="en-US"/>
        </w:rPr>
        <w:t xml:space="preserve"> </w:t>
      </w:r>
      <w:r w:rsidR="00EE5331">
        <w:rPr>
          <w:lang w:val="en-US"/>
        </w:rPr>
        <w:t>transformation</w:t>
      </w:r>
      <w:r w:rsidR="00A41B56">
        <w:rPr>
          <w:lang w:val="en-US"/>
        </w:rPr>
        <w:t>s</w:t>
      </w:r>
      <w:r w:rsidR="00EE5331">
        <w:rPr>
          <w:lang w:val="en-US"/>
        </w:rPr>
        <w:t xml:space="preserve"> </w:t>
      </w:r>
      <w:r w:rsidR="000B30C5">
        <w:rPr>
          <w:lang w:val="en-US"/>
        </w:rPr>
        <w:t xml:space="preserve">during </w:t>
      </w:r>
      <w:r w:rsidR="00A41B56">
        <w:rPr>
          <w:lang w:val="en-US"/>
        </w:rPr>
        <w:t>LPBF</w:t>
      </w:r>
      <w:r w:rsidR="000B30C5">
        <w:rPr>
          <w:lang w:val="en-US"/>
        </w:rPr>
        <w:t>.</w:t>
      </w:r>
      <w:r w:rsidR="008A352B">
        <w:rPr>
          <w:lang w:val="en-US"/>
        </w:rPr>
        <w:t xml:space="preserve"> </w:t>
      </w:r>
      <w:r w:rsidR="00A41B56">
        <w:rPr>
          <w:lang w:val="en-US"/>
        </w:rPr>
        <w:t>T</w:t>
      </w:r>
      <w:r w:rsidR="00255623">
        <w:rPr>
          <w:lang w:val="en-US"/>
        </w:rPr>
        <w:t xml:space="preserve">he </w:t>
      </w:r>
      <w:r w:rsidR="00470B05">
        <w:rPr>
          <w:lang w:val="en-US"/>
        </w:rPr>
        <w:t xml:space="preserve">solid-state </w:t>
      </w:r>
      <w:r w:rsidR="00255623">
        <w:rPr>
          <w:lang w:val="en-US"/>
        </w:rPr>
        <w:t>phase transformation during cooling eradicates any prior existing elemental partitioning information</w:t>
      </w:r>
      <w:r w:rsidR="008F1F35">
        <w:rPr>
          <w:lang w:val="en-US"/>
        </w:rPr>
        <w:t xml:space="preserve">, which is crucial to address the </w:t>
      </w:r>
      <w:r w:rsidR="008F148F">
        <w:rPr>
          <w:lang w:val="en-US"/>
        </w:rPr>
        <w:t xml:space="preserve">hot-cracking problem. </w:t>
      </w:r>
      <w:r w:rsidR="00A41B56">
        <w:rPr>
          <w:lang w:val="en-US"/>
        </w:rPr>
        <w:t>Based on the</w:t>
      </w:r>
      <w:r w:rsidR="008F148F">
        <w:rPr>
          <w:lang w:val="en-US"/>
        </w:rPr>
        <w:t xml:space="preserve"> stainless maraging steel C465 </w:t>
      </w:r>
      <w:r w:rsidR="00A41B56">
        <w:rPr>
          <w:lang w:val="en-US"/>
        </w:rPr>
        <w:t>examined in this study, the</w:t>
      </w:r>
      <w:r w:rsidR="00EF7BDA">
        <w:rPr>
          <w:lang w:val="en-US"/>
        </w:rPr>
        <w:t xml:space="preserve"> main </w:t>
      </w:r>
      <w:r w:rsidR="00C766A2">
        <w:rPr>
          <w:lang w:val="en-US"/>
        </w:rPr>
        <w:t>takeaways</w:t>
      </w:r>
      <w:r w:rsidR="00A41B56">
        <w:rPr>
          <w:lang w:val="en-US"/>
        </w:rPr>
        <w:t xml:space="preserve"> are the following.</w:t>
      </w:r>
    </w:p>
    <w:p w14:paraId="69D08916" w14:textId="22D22A41" w:rsidR="00EF7BDA" w:rsidRDefault="00EF7BDA" w:rsidP="006A77CA">
      <w:pPr>
        <w:spacing w:line="360" w:lineRule="auto"/>
        <w:jc w:val="both"/>
        <w:rPr>
          <w:lang w:val="en-US"/>
        </w:rPr>
      </w:pPr>
      <w:r>
        <w:rPr>
          <w:lang w:val="en-US"/>
        </w:rPr>
        <w:t xml:space="preserve">1) </w:t>
      </w:r>
      <w:r w:rsidR="0051414B">
        <w:rPr>
          <w:lang w:val="en-US"/>
        </w:rPr>
        <w:t xml:space="preserve">Despite contributing to the formation of the desired </w:t>
      </w:r>
      <w:r w:rsidR="0051414B">
        <w:rPr>
          <w:lang w:val="el-GR"/>
        </w:rPr>
        <w:t>η</w:t>
      </w:r>
      <w:r w:rsidR="0051414B">
        <w:rPr>
          <w:lang w:val="en-US"/>
        </w:rPr>
        <w:t>-Ni</w:t>
      </w:r>
      <w:r w:rsidR="0051414B" w:rsidRPr="0051414B">
        <w:rPr>
          <w:vertAlign w:val="subscript"/>
          <w:lang w:val="en-US"/>
        </w:rPr>
        <w:t>3</w:t>
      </w:r>
      <w:r w:rsidR="0051414B">
        <w:rPr>
          <w:lang w:val="en-US"/>
        </w:rPr>
        <w:t xml:space="preserve">Ti strengthening precipitate in steels, </w:t>
      </w:r>
      <w:r>
        <w:rPr>
          <w:lang w:val="en-US"/>
        </w:rPr>
        <w:t>Ti element has strong partition</w:t>
      </w:r>
      <w:r w:rsidR="00683589">
        <w:rPr>
          <w:lang w:val="en-US"/>
        </w:rPr>
        <w:t>ing</w:t>
      </w:r>
      <w:r>
        <w:rPr>
          <w:lang w:val="en-US"/>
        </w:rPr>
        <w:t xml:space="preserve"> tendency during solidification, with </w:t>
      </w:r>
      <w:r w:rsidR="00A52DAB">
        <w:rPr>
          <w:lang w:val="en-US"/>
        </w:rPr>
        <w:t>a</w:t>
      </w:r>
      <w:r>
        <w:rPr>
          <w:lang w:val="en-US"/>
        </w:rPr>
        <w:t xml:space="preserve"> partition coefficient close to 0.2. </w:t>
      </w:r>
      <w:r w:rsidR="00BB63FC">
        <w:rPr>
          <w:lang w:val="en-US"/>
        </w:rPr>
        <w:t xml:space="preserve">As a result, </w:t>
      </w:r>
      <w:r w:rsidR="00C672AF">
        <w:rPr>
          <w:lang w:val="en-US"/>
        </w:rPr>
        <w:t>it partitions and forms</w:t>
      </w:r>
      <w:r w:rsidR="003B6B5B">
        <w:rPr>
          <w:lang w:val="en-US"/>
        </w:rPr>
        <w:t xml:space="preserve"> the </w:t>
      </w:r>
      <w:r w:rsidR="00C672AF">
        <w:rPr>
          <w:lang w:val="en-US"/>
        </w:rPr>
        <w:t>low-solidus liquid film</w:t>
      </w:r>
      <w:r w:rsidR="00BA7350">
        <w:rPr>
          <w:lang w:val="en-US"/>
        </w:rPr>
        <w:t>s</w:t>
      </w:r>
      <w:r w:rsidR="00C672AF">
        <w:rPr>
          <w:lang w:val="en-US"/>
        </w:rPr>
        <w:t xml:space="preserve"> along the HAGBs to trigger hot cracking. </w:t>
      </w:r>
      <w:r w:rsidR="00BA7350">
        <w:rPr>
          <w:lang w:val="en-US"/>
        </w:rPr>
        <w:t xml:space="preserve">Simple processing modification such as reducing the heat input </w:t>
      </w:r>
      <w:r w:rsidR="001454CB">
        <w:rPr>
          <w:lang w:val="en-US"/>
        </w:rPr>
        <w:t xml:space="preserve">alone </w:t>
      </w:r>
      <w:r w:rsidR="00BA7350">
        <w:rPr>
          <w:lang w:val="en-US"/>
        </w:rPr>
        <w:t>is insufficient to prevent its partition and eliminate the hot cracks.</w:t>
      </w:r>
    </w:p>
    <w:p w14:paraId="3F176261" w14:textId="294BE4F4" w:rsidR="00BA7350" w:rsidRDefault="00BA7350" w:rsidP="006A77CA">
      <w:pPr>
        <w:spacing w:line="360" w:lineRule="auto"/>
        <w:jc w:val="both"/>
        <w:rPr>
          <w:lang w:val="en-US"/>
        </w:rPr>
      </w:pPr>
      <w:r>
        <w:rPr>
          <w:lang w:val="en-US"/>
        </w:rPr>
        <w:lastRenderedPageBreak/>
        <w:t>2)</w:t>
      </w:r>
      <w:r w:rsidR="001454CB">
        <w:rPr>
          <w:lang w:val="en-US"/>
        </w:rPr>
        <w:t xml:space="preserve"> Grain nucleation agent </w:t>
      </w:r>
      <w:proofErr w:type="spellStart"/>
      <w:r w:rsidR="001454CB">
        <w:rPr>
          <w:lang w:val="en-US"/>
        </w:rPr>
        <w:t>TiN</w:t>
      </w:r>
      <w:proofErr w:type="spellEnd"/>
      <w:r w:rsidR="001454CB">
        <w:rPr>
          <w:lang w:val="en-US"/>
        </w:rPr>
        <w:t xml:space="preserve"> can effectively reduce the grain size of prior austenite grains</w:t>
      </w:r>
      <w:r w:rsidR="00151FB4">
        <w:rPr>
          <w:lang w:val="en-US"/>
        </w:rPr>
        <w:t>, and consequently resolve the issue of hot cracking</w:t>
      </w:r>
      <w:r w:rsidR="00C92860">
        <w:rPr>
          <w:lang w:val="en-US"/>
        </w:rPr>
        <w:t xml:space="preserve"> in C465</w:t>
      </w:r>
      <w:r w:rsidR="00151FB4">
        <w:rPr>
          <w:lang w:val="en-US"/>
        </w:rPr>
        <w:t xml:space="preserve">. </w:t>
      </w:r>
      <w:r w:rsidR="00C92860">
        <w:rPr>
          <w:lang w:val="en-US"/>
        </w:rPr>
        <w:t xml:space="preserve">However, </w:t>
      </w:r>
      <w:r w:rsidR="00BC7E26">
        <w:rPr>
          <w:lang w:val="en-US"/>
        </w:rPr>
        <w:t xml:space="preserve">unlike materials which do not experience phase transformation during service, </w:t>
      </w:r>
      <w:r w:rsidR="00414EC7">
        <w:rPr>
          <w:lang w:val="en-US"/>
        </w:rPr>
        <w:t>the selection of grain refiners for phase-transformation materials like maraging steels needs to consider several additional factors on top of their grain refinement potency.</w:t>
      </w:r>
    </w:p>
    <w:p w14:paraId="5F9B3DBB" w14:textId="0602A288" w:rsidR="000553A2" w:rsidRDefault="000553A2" w:rsidP="006A77CA">
      <w:pPr>
        <w:spacing w:line="360" w:lineRule="auto"/>
        <w:jc w:val="both"/>
        <w:rPr>
          <w:lang w:val="en-US"/>
        </w:rPr>
      </w:pPr>
      <w:r>
        <w:rPr>
          <w:lang w:val="en-US"/>
        </w:rPr>
        <w:t xml:space="preserve">3) </w:t>
      </w:r>
      <w:r w:rsidR="00713712">
        <w:rPr>
          <w:lang w:val="en-US"/>
        </w:rPr>
        <w:t>During cooling, t</w:t>
      </w:r>
      <w:r>
        <w:rPr>
          <w:lang w:val="en-US"/>
        </w:rPr>
        <w:t>he partial dissolution of Ti</w:t>
      </w:r>
      <w:r w:rsidR="00713712">
        <w:rPr>
          <w:lang w:val="en-US"/>
        </w:rPr>
        <w:t xml:space="preserve"> </w:t>
      </w:r>
      <w:r w:rsidR="005E558D">
        <w:rPr>
          <w:lang w:val="en-US"/>
        </w:rPr>
        <w:t xml:space="preserve">from </w:t>
      </w:r>
      <w:proofErr w:type="spellStart"/>
      <w:r w:rsidR="005E558D">
        <w:rPr>
          <w:lang w:val="en-US"/>
        </w:rPr>
        <w:t>TiN</w:t>
      </w:r>
      <w:proofErr w:type="spellEnd"/>
      <w:r w:rsidR="005E558D">
        <w:rPr>
          <w:lang w:val="en-US"/>
        </w:rPr>
        <w:t xml:space="preserve"> particles </w:t>
      </w:r>
      <w:r>
        <w:rPr>
          <w:lang w:val="en-US"/>
        </w:rPr>
        <w:t xml:space="preserve">within the matrix reduces the </w:t>
      </w:r>
      <w:r w:rsidR="005E558D">
        <w:rPr>
          <w:lang w:val="en-US"/>
        </w:rPr>
        <w:t xml:space="preserve">alloy’s </w:t>
      </w:r>
      <w:r>
        <w:rPr>
          <w:lang w:val="en-US"/>
        </w:rPr>
        <w:t xml:space="preserve">martensite start temperature, yielding more retained austenite </w:t>
      </w:r>
      <w:r w:rsidR="00FF560C">
        <w:rPr>
          <w:lang w:val="en-US"/>
        </w:rPr>
        <w:t>as a result</w:t>
      </w:r>
      <w:r>
        <w:rPr>
          <w:lang w:val="en-US"/>
        </w:rPr>
        <w:t xml:space="preserve">. </w:t>
      </w:r>
      <w:r w:rsidR="005668F5">
        <w:rPr>
          <w:lang w:val="en-US"/>
        </w:rPr>
        <w:t>Moreover, this change in the matrix’s composition also reduces the equilibrium austenite content at higher temperatures</w:t>
      </w:r>
      <w:r w:rsidR="00472874">
        <w:rPr>
          <w:lang w:val="en-US"/>
        </w:rPr>
        <w:t xml:space="preserve"> above 400 °C</w:t>
      </w:r>
      <w:r w:rsidR="005668F5">
        <w:rPr>
          <w:lang w:val="en-US"/>
        </w:rPr>
        <w:t xml:space="preserve">. Together with the Zener pining effect from nanometer-sized </w:t>
      </w:r>
      <w:proofErr w:type="spellStart"/>
      <w:r w:rsidR="005668F5">
        <w:rPr>
          <w:lang w:val="en-US"/>
        </w:rPr>
        <w:t>TiN</w:t>
      </w:r>
      <w:proofErr w:type="spellEnd"/>
      <w:r w:rsidR="005668F5">
        <w:rPr>
          <w:lang w:val="en-US"/>
        </w:rPr>
        <w:t xml:space="preserve">, the austenite reversion process is </w:t>
      </w:r>
      <w:r w:rsidR="00472874">
        <w:rPr>
          <w:lang w:val="en-US"/>
        </w:rPr>
        <w:t xml:space="preserve">kinetically </w:t>
      </w:r>
      <w:r w:rsidR="005668F5">
        <w:rPr>
          <w:lang w:val="en-US"/>
        </w:rPr>
        <w:t>restricted during heating.</w:t>
      </w:r>
    </w:p>
    <w:p w14:paraId="699FD744" w14:textId="4B7C5A7D" w:rsidR="00331C8C" w:rsidRDefault="00FF787C" w:rsidP="006A77CA">
      <w:pPr>
        <w:spacing w:line="360" w:lineRule="auto"/>
        <w:jc w:val="both"/>
        <w:rPr>
          <w:lang w:val="en-US"/>
        </w:rPr>
      </w:pPr>
      <w:r>
        <w:rPr>
          <w:lang w:val="en-US"/>
        </w:rPr>
        <w:t xml:space="preserve">4) The introduction of </w:t>
      </w:r>
      <w:proofErr w:type="spellStart"/>
      <w:r>
        <w:rPr>
          <w:lang w:val="en-US"/>
        </w:rPr>
        <w:t>TiN</w:t>
      </w:r>
      <w:proofErr w:type="spellEnd"/>
      <w:r>
        <w:rPr>
          <w:lang w:val="en-US"/>
        </w:rPr>
        <w:t xml:space="preserve"> also affects the tensile property of the alloy. </w:t>
      </w:r>
      <w:r w:rsidR="00BC0D83">
        <w:rPr>
          <w:lang w:val="en-US"/>
        </w:rPr>
        <w:t xml:space="preserve">Upon annealing the as-built specimens with </w:t>
      </w:r>
      <w:proofErr w:type="spellStart"/>
      <w:r w:rsidR="00BC0D83">
        <w:rPr>
          <w:lang w:val="en-US"/>
        </w:rPr>
        <w:t>TiN</w:t>
      </w:r>
      <w:proofErr w:type="spellEnd"/>
      <w:r w:rsidR="00BC0D83">
        <w:rPr>
          <w:lang w:val="en-US"/>
        </w:rPr>
        <w:t xml:space="preserve">, the dissolved N from the partial dissolution of </w:t>
      </w:r>
      <w:proofErr w:type="spellStart"/>
      <w:r w:rsidR="00BC0D83">
        <w:rPr>
          <w:lang w:val="en-US"/>
        </w:rPr>
        <w:t>TiN</w:t>
      </w:r>
      <w:proofErr w:type="spellEnd"/>
      <w:r w:rsidR="00BC0D83">
        <w:rPr>
          <w:lang w:val="en-US"/>
        </w:rPr>
        <w:t xml:space="preserve"> particles </w:t>
      </w:r>
      <w:r w:rsidR="00064EE3">
        <w:rPr>
          <w:lang w:val="en-US"/>
        </w:rPr>
        <w:t xml:space="preserve">contributes to the increment in yield strength. All </w:t>
      </w:r>
      <w:proofErr w:type="spellStart"/>
      <w:r w:rsidR="00064EE3">
        <w:rPr>
          <w:lang w:val="en-US"/>
        </w:rPr>
        <w:t>TiN</w:t>
      </w:r>
      <w:proofErr w:type="spellEnd"/>
      <w:r w:rsidR="00064EE3">
        <w:rPr>
          <w:lang w:val="en-US"/>
        </w:rPr>
        <w:t xml:space="preserve">-doped materials in the current study experience the typical three-stage work-hardening </w:t>
      </w:r>
      <w:r w:rsidR="00E22C7E">
        <w:rPr>
          <w:lang w:val="en-US"/>
        </w:rPr>
        <w:t xml:space="preserve">behavior, indicating the occurrence of strain-induced martensitic transformation due to the lower austenite stability. </w:t>
      </w:r>
      <w:r w:rsidR="00471FB3">
        <w:rPr>
          <w:lang w:val="en-US"/>
        </w:rPr>
        <w:t>To ensure a high post-uniform elongation, fully crack-free samples are needed.</w:t>
      </w:r>
    </w:p>
    <w:p w14:paraId="2D31FEB9" w14:textId="659D70C9" w:rsidR="00857816" w:rsidRDefault="00A825D9" w:rsidP="00A825D9">
      <w:pPr>
        <w:pStyle w:val="Heading1"/>
        <w:rPr>
          <w:lang w:val="en-US"/>
        </w:rPr>
      </w:pPr>
      <w:r>
        <w:rPr>
          <w:lang w:val="en-US"/>
        </w:rPr>
        <w:t>Appendix</w:t>
      </w:r>
    </w:p>
    <w:p w14:paraId="63FCBDC3" w14:textId="6A764741" w:rsidR="00A825D9" w:rsidRDefault="00A825D9" w:rsidP="006A77CA">
      <w:pPr>
        <w:spacing w:line="360" w:lineRule="auto"/>
        <w:jc w:val="both"/>
        <w:rPr>
          <w:lang w:val="en-US"/>
        </w:rPr>
      </w:pPr>
      <w:r>
        <w:rPr>
          <w:lang w:val="en-US"/>
        </w:rPr>
        <w:t xml:space="preserve">To compare the partition phenomenon between Ti and other alloying elements, and guide potential future alloy design works, partition coefficients of various substitutional elements and their corresponding melting temperatures are computed for a hypothetic steel (Fe-18Ni-1X, wt. %), </w:t>
      </w:r>
      <w:r w:rsidR="00AA6B8D">
        <w:rPr>
          <w:color w:val="FF0000"/>
          <w:lang w:val="en-US"/>
        </w:rPr>
        <w:t>Appendix Fig. 1</w:t>
      </w:r>
      <w:r>
        <w:rPr>
          <w:lang w:val="en-US"/>
        </w:rPr>
        <w:t xml:space="preserve">. A high Ni content of 18 wt.% is chosen to ensure that the primarily solidified phase is </w:t>
      </w:r>
      <w:r w:rsidR="00470B05">
        <w:rPr>
          <w:lang w:val="en-US"/>
        </w:rPr>
        <w:t>austenite</w:t>
      </w:r>
      <w:r>
        <w:rPr>
          <w:lang w:val="en-US"/>
        </w:rPr>
        <w:t xml:space="preserve">, and all the investigated elements are fixed at a concentration of 1 wt. %. Among the 13 candidates, Ti is having the second lowest partition coefficient (0.25) in tandem with the smallest melting point of 1475 °C. Thus, Ti is likely the most detrimental substitutional element for promoting hot cracking in these steels, as it not only promotes elemental partitioning, but also induces a large solidification interval by lowering the solidus temperature. Similarly, the element with the lowest partition coefficient (0.23), Nb, has also been reported to have a detrimental role in assisting hot crack occurrence in steels </w:t>
      </w:r>
      <w:r w:rsidR="000D2602" w:rsidRPr="000D2602">
        <w:rPr>
          <w:noProof/>
          <w:lang w:val="en-US"/>
        </w:rPr>
        <w:t>[59]</w:t>
      </w:r>
      <w:r>
        <w:rPr>
          <w:lang w:val="en-US"/>
        </w:rPr>
        <w:t xml:space="preserve">. Therefore, when designing steels solidifying with a primary austenite phase, one should avoid </w:t>
      </w:r>
      <w:r>
        <w:rPr>
          <w:lang w:val="en-US"/>
        </w:rPr>
        <w:lastRenderedPageBreak/>
        <w:t xml:space="preserve">alloying elements in the bottom left corner from </w:t>
      </w:r>
      <w:r w:rsidR="00AA5119">
        <w:rPr>
          <w:color w:val="FF0000"/>
          <w:lang w:val="en-US"/>
        </w:rPr>
        <w:t>Appendix Fig. 1</w:t>
      </w:r>
      <w:r>
        <w:rPr>
          <w:lang w:val="en-US"/>
        </w:rPr>
        <w:t>, to minimize the likelihood of hot cracking from happening</w:t>
      </w:r>
      <w:r w:rsidR="00AA6B8D">
        <w:rPr>
          <w:lang w:val="en-US"/>
        </w:rPr>
        <w:t xml:space="preserve">. </w:t>
      </w:r>
    </w:p>
    <w:p w14:paraId="0C583EE8" w14:textId="2AE56D47" w:rsidR="00847DE8" w:rsidRDefault="00847DE8" w:rsidP="006A77CA">
      <w:pPr>
        <w:spacing w:line="360" w:lineRule="auto"/>
        <w:jc w:val="both"/>
        <w:rPr>
          <w:lang w:val="en-US"/>
        </w:rPr>
      </w:pPr>
      <w:r>
        <w:rPr>
          <w:noProof/>
          <w:lang w:val="en-US"/>
        </w:rPr>
        <w:drawing>
          <wp:inline distT="0" distB="0" distL="0" distR="0" wp14:anchorId="0D3319B0" wp14:editId="5F0293D9">
            <wp:extent cx="5731510" cy="4645660"/>
            <wp:effectExtent l="0" t="0" r="2540" b="2540"/>
            <wp:docPr id="3" name="Picture 3"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black background with a black square&#10;&#10;Description automatically generated with medium confidence"/>
                    <pic:cNvPicPr/>
                  </pic:nvPicPr>
                  <pic:blipFill>
                    <a:blip r:embed="rId25">
                      <a:extLst>
                        <a:ext uri="{28A0092B-C50C-407E-A947-70E740481C1C}">
                          <a14:useLocalDpi xmlns:a14="http://schemas.microsoft.com/office/drawing/2010/main" val="0"/>
                        </a:ext>
                      </a:extLst>
                    </a:blip>
                    <a:stretch>
                      <a:fillRect/>
                    </a:stretch>
                  </pic:blipFill>
                  <pic:spPr>
                    <a:xfrm>
                      <a:off x="0" y="0"/>
                      <a:ext cx="5731510" cy="4645660"/>
                    </a:xfrm>
                    <a:prstGeom prst="rect">
                      <a:avLst/>
                    </a:prstGeom>
                  </pic:spPr>
                </pic:pic>
              </a:graphicData>
            </a:graphic>
          </wp:inline>
        </w:drawing>
      </w:r>
    </w:p>
    <w:p w14:paraId="10AE1E9F" w14:textId="098F2609" w:rsidR="00847DE8" w:rsidRDefault="00F86231" w:rsidP="00847DE8">
      <w:pPr>
        <w:pStyle w:val="Caption"/>
        <w:jc w:val="both"/>
        <w:rPr>
          <w:lang w:val="en-US"/>
        </w:rPr>
      </w:pPr>
      <w:r>
        <w:t xml:space="preserve">Appendix Fig. 1. </w:t>
      </w:r>
      <w:r w:rsidR="00847DE8">
        <w:t>The equilibrium partition coefficient vs. the melting temperature of different alloying compositions based on a hypothetical austenitic “Fe-18Ni-1X” alloy</w:t>
      </w:r>
      <w:r w:rsidR="005E04D1">
        <w:t>, wt.%</w:t>
      </w:r>
      <w:r w:rsidR="00847DE8">
        <w:t>.</w:t>
      </w:r>
    </w:p>
    <w:p w14:paraId="2037CC1E" w14:textId="77777777" w:rsidR="00847DE8" w:rsidRDefault="00847DE8" w:rsidP="006A77CA">
      <w:pPr>
        <w:spacing w:line="360" w:lineRule="auto"/>
        <w:jc w:val="both"/>
        <w:rPr>
          <w:lang w:val="en-US"/>
        </w:rPr>
      </w:pPr>
    </w:p>
    <w:p w14:paraId="37E70685" w14:textId="3D879516" w:rsidR="00134BEB" w:rsidRDefault="00134BEB" w:rsidP="00134BEB">
      <w:pPr>
        <w:pStyle w:val="Heading1"/>
        <w:rPr>
          <w:lang w:val="en-US"/>
        </w:rPr>
      </w:pPr>
      <w:r>
        <w:rPr>
          <w:lang w:val="en-US"/>
        </w:rPr>
        <w:t>Acknowledgement</w:t>
      </w:r>
    </w:p>
    <w:p w14:paraId="69D7A138" w14:textId="75B8B868" w:rsidR="00134BEB" w:rsidRDefault="000A5285" w:rsidP="006A77CA">
      <w:pPr>
        <w:spacing w:line="360" w:lineRule="auto"/>
        <w:jc w:val="both"/>
        <w:rPr>
          <w:lang w:val="en-US"/>
        </w:rPr>
      </w:pPr>
      <w:r w:rsidRPr="000A5285">
        <w:rPr>
          <w:lang w:val="en-US"/>
        </w:rPr>
        <w:t>Z. Sun. acknowledges financial support from the Career Development Fund (Grant reference No.: C222812017)</w:t>
      </w:r>
      <w:r w:rsidR="00E0408B">
        <w:rPr>
          <w:lang w:val="en-US"/>
        </w:rPr>
        <w:t>,</w:t>
      </w:r>
      <w:r w:rsidRPr="000A5285">
        <w:rPr>
          <w:lang w:val="en-US"/>
        </w:rPr>
        <w:t xml:space="preserve"> Young Individual Research Grant (Grant reference No.: M22K3c0096)</w:t>
      </w:r>
      <w:r w:rsidR="00E0408B">
        <w:rPr>
          <w:lang w:val="en-US"/>
        </w:rPr>
        <w:t xml:space="preserve">; and </w:t>
      </w:r>
      <w:r w:rsidR="00EA294C">
        <w:rPr>
          <w:lang w:val="en-US"/>
        </w:rPr>
        <w:t>P. Wang.</w:t>
      </w:r>
      <w:r w:rsidR="00B17278">
        <w:rPr>
          <w:lang w:val="en-US"/>
        </w:rPr>
        <w:t xml:space="preserve"> acknowledge</w:t>
      </w:r>
      <w:r w:rsidR="00E0408B">
        <w:rPr>
          <w:lang w:val="en-US"/>
        </w:rPr>
        <w:t>s</w:t>
      </w:r>
      <w:r w:rsidR="00B17278">
        <w:rPr>
          <w:lang w:val="en-US"/>
        </w:rPr>
        <w:t xml:space="preserve"> </w:t>
      </w:r>
      <w:r w:rsidR="007407F4">
        <w:rPr>
          <w:lang w:val="en-US"/>
        </w:rPr>
        <w:t xml:space="preserve">the </w:t>
      </w:r>
      <w:r w:rsidR="00B17278">
        <w:rPr>
          <w:lang w:val="en-US"/>
        </w:rPr>
        <w:t xml:space="preserve">financial support from </w:t>
      </w:r>
      <w:r w:rsidR="00B17278" w:rsidRPr="00B17278">
        <w:rPr>
          <w:lang w:val="en-US"/>
        </w:rPr>
        <w:t>the Individual Research Grant (Grant reference No.: A20E7c0109) from the Agency for Science, Technology and Research of Singapore</w:t>
      </w:r>
      <w:r w:rsidR="00B17278">
        <w:rPr>
          <w:lang w:val="en-US"/>
        </w:rPr>
        <w:t>.</w:t>
      </w:r>
    </w:p>
    <w:p w14:paraId="08E6D52D" w14:textId="77777777" w:rsidR="00134BEB" w:rsidRDefault="00134BEB" w:rsidP="006A77CA">
      <w:pPr>
        <w:spacing w:line="360" w:lineRule="auto"/>
        <w:jc w:val="both"/>
        <w:rPr>
          <w:lang w:val="en-US"/>
        </w:rPr>
      </w:pPr>
    </w:p>
    <w:p w14:paraId="362760B7" w14:textId="5A8FD7ED" w:rsidR="00B70967" w:rsidRDefault="00B70967" w:rsidP="006A77CA">
      <w:pPr>
        <w:pStyle w:val="Heading1"/>
        <w:spacing w:line="360" w:lineRule="auto"/>
        <w:jc w:val="both"/>
        <w:rPr>
          <w:lang w:val="en-US"/>
        </w:rPr>
      </w:pPr>
      <w:r>
        <w:rPr>
          <w:lang w:val="en-US"/>
        </w:rPr>
        <w:lastRenderedPageBreak/>
        <w:t>Reference</w:t>
      </w:r>
    </w:p>
    <w:p w14:paraId="5B5B8DEA" w14:textId="62603CA5" w:rsidR="00B70967" w:rsidRDefault="00B70967" w:rsidP="006A77CA">
      <w:pPr>
        <w:spacing w:line="360" w:lineRule="auto"/>
        <w:jc w:val="both"/>
        <w:rPr>
          <w:lang w:val="en-US"/>
        </w:rPr>
      </w:pPr>
    </w:p>
    <w:p w14:paraId="3B11FF86" w14:textId="11D434FB" w:rsidR="000D2602" w:rsidRPr="000D2602" w:rsidRDefault="000D2602" w:rsidP="000D2602">
      <w:pPr>
        <w:widowControl w:val="0"/>
        <w:autoSpaceDE w:val="0"/>
        <w:autoSpaceDN w:val="0"/>
        <w:adjustRightInd w:val="0"/>
        <w:spacing w:line="360" w:lineRule="auto"/>
        <w:ind w:left="640" w:hanging="640"/>
        <w:rPr>
          <w:noProof/>
        </w:rPr>
      </w:pPr>
      <w:r w:rsidRPr="000D2602">
        <w:rPr>
          <w:noProof/>
        </w:rPr>
        <w:t>[1]</w:t>
      </w:r>
      <w:r w:rsidRPr="000D2602">
        <w:rPr>
          <w:noProof/>
        </w:rPr>
        <w:tab/>
        <w:t>P. Bajaj, A. Hariharan, A. Kini, P. Kürnsteiner, D. Raabe, E.A. Jägle, Steels in additive manufacturing: A review of their microstructure and properties, Mater. Sci. Eng. A. 772 (2020) 138633.</w:t>
      </w:r>
    </w:p>
    <w:p w14:paraId="3C84908C"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[2]</w:t>
      </w:r>
      <w:r w:rsidRPr="000D2602">
        <w:rPr>
          <w:noProof/>
        </w:rPr>
        <w:tab/>
        <w:t>Z. Sun, X.P. Tan, M. Descoins, D. Mangelinck, S.B. Tor, C.S. Lim, Revealing hot tearing mechanism for an additively manufactured high-entropy alloy via selective laser melting, Scr. Mater. 168 (2019). https://doi.org/10.1016/j.scriptamat.2019.04.036.</w:t>
      </w:r>
    </w:p>
    <w:p w14:paraId="44AA0EAB"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[3]</w:t>
      </w:r>
      <w:r w:rsidRPr="000D2602">
        <w:rPr>
          <w:noProof/>
        </w:rPr>
        <w:tab/>
        <w:t>Z. Sun, Y. Ma, D. Pong, S. Zaefferer, E. Jaegle, B. Gault, A. Rollett, D. Raabe, Thermodynamics-guided alloy and process design for additive manufacturing, Nat. Commun. Accepted (2022).</w:t>
      </w:r>
    </w:p>
    <w:p w14:paraId="4B019EB8"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[4]</w:t>
      </w:r>
      <w:r w:rsidRPr="000D2602">
        <w:rPr>
          <w:noProof/>
        </w:rPr>
        <w:tab/>
        <w:t>Q.M. Song, D. Wert, State of the Art Stainless Steel Provides Improved Properties for Widely Varying Applications, in: Adv. Mater. Res., Trans Tech Publ, 2012: pp. 341–346.</w:t>
      </w:r>
    </w:p>
    <w:p w14:paraId="1832E891"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[5]</w:t>
      </w:r>
      <w:r w:rsidRPr="000D2602">
        <w:rPr>
          <w:noProof/>
        </w:rPr>
        <w:tab/>
        <w:t>Je. Gray, B. Luan, Protective coatings on magnesium and its alloys—a critical review, J. Alloys Compd. 336 (2002) 88–113.</w:t>
      </w:r>
    </w:p>
    <w:p w14:paraId="7410AF7B"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[6]</w:t>
      </w:r>
      <w:r w:rsidRPr="000D2602">
        <w:rPr>
          <w:noProof/>
        </w:rPr>
        <w:tab/>
        <w:t>S. Ifergane, E. Sabatani, B. Carmeli, Z. Barkay, V. Ezersky, O. Beeri, N. Eliaz, Hydrogen diffusivity measurement and microstructural characterization of Custom 465 stainless steel, Electrochim. Acta. 178 (2015) 494–503.</w:t>
      </w:r>
    </w:p>
    <w:p w14:paraId="3F28F35A"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[7]</w:t>
      </w:r>
      <w:r w:rsidRPr="000D2602">
        <w:rPr>
          <w:noProof/>
        </w:rPr>
        <w:tab/>
        <w:t>S. Ifergane, M. Pinkas, Z. Barkay, E. Brosh, V. Ezersky, O. Beeri, N. Eliaz, The relation between aging temperature, microstructure evolution and hardening of Custom 465® stainless steel, Mater. Charact. 127 (2017) 129–136.</w:t>
      </w:r>
    </w:p>
    <w:p w14:paraId="210C8C4E"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[8]</w:t>
      </w:r>
      <w:r w:rsidRPr="000D2602">
        <w:rPr>
          <w:noProof/>
        </w:rPr>
        <w:tab/>
        <w:t>L. Wang, C. Dong, J. Yao, Z. Dai, C. Man, Y. Yin, K. Xiao, X. Li, The effect of ɳ-Ni3Ti precipitates and reversed austenite on the passive film stability of nickel-rich Custom 465 steel, Corros. Sci. 154 (2019) 178–190.</w:t>
      </w:r>
    </w:p>
    <w:p w14:paraId="796F402F"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[9]</w:t>
      </w:r>
      <w:r w:rsidRPr="000D2602">
        <w:rPr>
          <w:noProof/>
        </w:rPr>
        <w:tab/>
        <w:t>C.-Y. Chen, P.-H. Chiu, W.-S. Liu, Z.-W. Chen, Y.-H. Lin, Y.-C. Kang, Interaction between η-Ni3Ti and reversed austenite within Custom 465 stainless steel: Experimental evidence and related patents investigation, Mater. Sci. Eng. A. 839 (2022) 142852.</w:t>
      </w:r>
    </w:p>
    <w:p w14:paraId="3BFE3F97"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lastRenderedPageBreak/>
        <w:t>[10]</w:t>
      </w:r>
      <w:r w:rsidRPr="000D2602">
        <w:rPr>
          <w:noProof/>
        </w:rPr>
        <w:tab/>
        <w:t>S. Ifergane, R. Ben David, E. Sabatani, B. Carmeli, O. Beeri, N. Eliaz, Hydrogen diffusivity and trapping in custom 465 stainless steel, J. Electrochem. Soc. 165 (2018) C107.</w:t>
      </w:r>
    </w:p>
    <w:p w14:paraId="23DA48B7"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[11]</w:t>
      </w:r>
      <w:r w:rsidRPr="000D2602">
        <w:rPr>
          <w:noProof/>
        </w:rPr>
        <w:tab/>
        <w:t>P. Kontis, E. Chauvet, Z. Peng, J. He, A.K. da Silva, D. Raabe, C. Tassin, J.-J. Blandin, S. Abed, R. Dendievel, Atomic-scale grain boundary engineering to overcome hot-cracking in additively-manufactured superalloys, Acta Mater. 177 (2019) 209–221.</w:t>
      </w:r>
    </w:p>
    <w:p w14:paraId="08246B8D"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[12]</w:t>
      </w:r>
      <w:r w:rsidRPr="000D2602">
        <w:rPr>
          <w:noProof/>
        </w:rPr>
        <w:tab/>
        <w:t>Z. Sun, X. Tan, C. Wang, M. Descoins, D. Mangelinck, S.B.S.B. Tor, E.A.E.A. Jägle, S. Zaefferer, D. Raabe, Reducing hot tearing by grain boundary segregation engineering in additive manufacturing: example of an Al&lt;inf&gt;x&lt;/inf&gt;CoCrFeNi high-entropy alloy, Acta Mater. 204 (2021) 116505. https://doi.org/10.1016/j.actamat.2020.116505.</w:t>
      </w:r>
    </w:p>
    <w:p w14:paraId="783EB63E"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[13]</w:t>
      </w:r>
      <w:r w:rsidRPr="000D2602">
        <w:rPr>
          <w:noProof/>
        </w:rPr>
        <w:tab/>
        <w:t>M. Opprecht, J.P. Garandet, G. Roux, C. Flament, M. Soulier, A solution to the hot cracking problem for aluminium alloys manufactured by laser beam melting, Acta Mater. 197 (2020) 40–53. https://doi.org/10.1016/j.actamat.2020.07.015.</w:t>
      </w:r>
    </w:p>
    <w:p w14:paraId="18E2674E"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[14]</w:t>
      </w:r>
      <w:r w:rsidRPr="000D2602">
        <w:rPr>
          <w:noProof/>
        </w:rPr>
        <w:tab/>
        <w:t>F. Bachmann, R. Hielscher, H. Schaeben, Texture analysis with MTEX–free and open source software toolbox, in: Solid State Phenom., Trans Tech Publ, 2010: pp. 63–68.</w:t>
      </w:r>
    </w:p>
    <w:p w14:paraId="40A1DBB3"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[15]</w:t>
      </w:r>
      <w:r w:rsidRPr="000D2602">
        <w:rPr>
          <w:noProof/>
        </w:rPr>
        <w:tab/>
        <w:t>T. Nyyssönen, P. Peura, V.-T. Kuokkala, Crystallography, morphology, and martensite transformation of prior austenite in intercritically annealed high-aluminum steel, Metall. Mater. Trans. A. 49 (2018) 6426–6441.</w:t>
      </w:r>
    </w:p>
    <w:p w14:paraId="1C763CFE"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[16]</w:t>
      </w:r>
      <w:r w:rsidRPr="000D2602">
        <w:rPr>
          <w:noProof/>
        </w:rPr>
        <w:tab/>
        <w:t>F. Niessen, T. Nyysso, A.A. Gazder, R. Hielscher, computer programs Parent grain reconstruction from partially or fully transformed microstructures in MTEX, (2022) 180–194. https://doi.org/10.1107/S1600576721011560.</w:t>
      </w:r>
    </w:p>
    <w:p w14:paraId="7F0EA360"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[17]</w:t>
      </w:r>
      <w:r w:rsidRPr="000D2602">
        <w:rPr>
          <w:noProof/>
        </w:rPr>
        <w:tab/>
        <w:t>H. Ikehata, D. Mayweg, E. Jaegle, Grain refinement of Fe--Ti alloys fabricated by laser powder bed fusion, Mater. Des. 204 (2021) 109665.</w:t>
      </w:r>
    </w:p>
    <w:p w14:paraId="6F9EA889"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[18]</w:t>
      </w:r>
      <w:r w:rsidRPr="000D2602">
        <w:rPr>
          <w:noProof/>
        </w:rPr>
        <w:tab/>
        <w:t xml:space="preserve">B. Subramanian, C. V Muraleedharan, R. Ananthakumar, M. Jayachandran, A comparative study of titanium nitride (TiN), titanium oxy nitride (TiON) and titanium aluminum nitride (TiAlN), as surface coatings for bio implants, Surf. </w:t>
      </w:r>
      <w:r w:rsidRPr="000D2602">
        <w:rPr>
          <w:noProof/>
        </w:rPr>
        <w:lastRenderedPageBreak/>
        <w:t>Coatings Technol. 205 (2011) 5014–5020.</w:t>
      </w:r>
    </w:p>
    <w:p w14:paraId="34B489FB"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[19]</w:t>
      </w:r>
      <w:r w:rsidRPr="000D2602">
        <w:rPr>
          <w:noProof/>
        </w:rPr>
        <w:tab/>
        <w:t>F. Christien, M.T.F. Telling, K.S. Knight, Neutron diffraction in situ monitoring of the dislocation density during martensitic transformation in a stainless steel, Scr. Mater. 68 (2013) 506–509.</w:t>
      </w:r>
    </w:p>
    <w:p w14:paraId="0D1E1F8E"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[20]</w:t>
      </w:r>
      <w:r w:rsidRPr="000D2602">
        <w:rPr>
          <w:noProof/>
        </w:rPr>
        <w:tab/>
        <w:t>Z. Sun, X. Tan, S.B. Tor, Effects of chamber oxygen concentration on microstructure and mechanical properties of stainless steel 316L parts by selective laser melting, in: Proc. Int. Conf. Prog. Addit. Manuf., 2018. https://doi.org/10.25341/D4CS38.</w:t>
      </w:r>
    </w:p>
    <w:p w14:paraId="57AD34FF"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[21]</w:t>
      </w:r>
      <w:r w:rsidRPr="000D2602">
        <w:rPr>
          <w:noProof/>
        </w:rPr>
        <w:tab/>
        <w:t>V.K. Vasudevan, S.J. Kim, C.M. Wayman, Precipitation reactions and strengthening behavior in 18 Wt Pct nickel maraging steels, Metall. Trans. A. 21 (1990) 2655–2668.</w:t>
      </w:r>
    </w:p>
    <w:p w14:paraId="2AD6ED22"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[22]</w:t>
      </w:r>
      <w:r w:rsidRPr="000D2602">
        <w:rPr>
          <w:noProof/>
        </w:rPr>
        <w:tab/>
        <w:t>J. Moon, C. Lee, S. Uhm, J. Lee, Coarsening kinetics of TiN particle in a low alloyed steel in weld HAZ: Considering critical particle size, Acta Mater. 54 (2006) 1053–1061.</w:t>
      </w:r>
    </w:p>
    <w:p w14:paraId="12540AAB"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[23]</w:t>
      </w:r>
      <w:r w:rsidRPr="000D2602">
        <w:rPr>
          <w:noProof/>
        </w:rPr>
        <w:tab/>
        <w:t>C.-Y. Chou, N.H. Pettersson, A. Durga, F. Zhang, C. Oikonomou, A. Borgenstam, J. Odqvist, G. Lindwall, Influence of solidification structure on austenite to martensite transformation in additively manufactured hot-work tool steels, Acta Mater. 215 (2021) 117044.</w:t>
      </w:r>
    </w:p>
    <w:p w14:paraId="3D2A0961"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[24]</w:t>
      </w:r>
      <w:r w:rsidRPr="000D2602">
        <w:rPr>
          <w:noProof/>
        </w:rPr>
        <w:tab/>
        <w:t>G.H. Gulliver, The quantitative effect of rapid cooling upon the constitution of binary alloys, J. Inst. Met. 9 (1913) 120–157.</w:t>
      </w:r>
    </w:p>
    <w:p w14:paraId="10B69E1D"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[25]</w:t>
      </w:r>
      <w:r w:rsidRPr="000D2602">
        <w:rPr>
          <w:noProof/>
        </w:rPr>
        <w:tab/>
        <w:t>A. Mehta, L. Zhou, T. Huynh, S. Park, H. Hyer, S. Song, Y. Bai, D.D. Imholte, N.E. Woolstenhulme, D.M. Wachs, Y. Sohn, Additive manufacturing and mechanical properties of the dense and crack free Zr-modified aluminum alloy 6061 fabricated by the laser-powder bed fusion, Addit. Manuf. 41 (2021) 101966. https://doi.org/10.1016/j.addma.2021.101966.</w:t>
      </w:r>
    </w:p>
    <w:p w14:paraId="48DC8A23"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[26]</w:t>
      </w:r>
      <w:r w:rsidRPr="000D2602">
        <w:rPr>
          <w:noProof/>
        </w:rPr>
        <w:tab/>
        <w:t>D. Turnbull, B. Vonnegut, Nucleation catalysis., Ind. Eng. Chem. 44 (1952) 1292–1298.</w:t>
      </w:r>
    </w:p>
    <w:p w14:paraId="4FAC451E"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[27]</w:t>
      </w:r>
      <w:r w:rsidRPr="000D2602">
        <w:rPr>
          <w:noProof/>
        </w:rPr>
        <w:tab/>
        <w:t>B.L. Bramfitt, The effect of carbide and nitride additions on the heterogeneous nucleation behavior of liquid iron, Metall. Trans. 1 (1970) 1987–1995.</w:t>
      </w:r>
    </w:p>
    <w:p w14:paraId="1EE47906"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[28]</w:t>
      </w:r>
      <w:r w:rsidRPr="000D2602">
        <w:rPr>
          <w:noProof/>
        </w:rPr>
        <w:tab/>
        <w:t xml:space="preserve">Y. Ji, M.-X. Zhang, H. Ren, Roles of lanthanum and cerium in grain refinement </w:t>
      </w:r>
      <w:r w:rsidRPr="000D2602">
        <w:rPr>
          <w:noProof/>
        </w:rPr>
        <w:lastRenderedPageBreak/>
        <w:t>of steels during solidification, Metals (Basel). 8 (2018) 884.</w:t>
      </w:r>
    </w:p>
    <w:p w14:paraId="3E03AEF3"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[29]</w:t>
      </w:r>
      <w:r w:rsidRPr="000D2602">
        <w:rPr>
          <w:noProof/>
        </w:rPr>
        <w:tab/>
        <w:t>M. Li, J. Li, D. Qiu, Q. Zheng, G. Wang, M.-X. Zhang, Crystallographic study of grain refinement in low and medium carbon steels, Philos. Mag. 96 (2016) 1556–1578.</w:t>
      </w:r>
    </w:p>
    <w:p w14:paraId="2E5B7CF7"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[30]</w:t>
      </w:r>
      <w:r w:rsidRPr="000D2602">
        <w:rPr>
          <w:noProof/>
        </w:rPr>
        <w:tab/>
        <w:t>M. Li, J.-M. Li, Q. Zheng, D. Qiu, G. Wang, M.-X. Zhang, A new grain refiner for ferritic steels, Metall. Mater. Trans. B. 48 (2017) 2902–2912.</w:t>
      </w:r>
    </w:p>
    <w:p w14:paraId="06D5DDA9"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[31]</w:t>
      </w:r>
      <w:r w:rsidRPr="000D2602">
        <w:rPr>
          <w:noProof/>
        </w:rPr>
        <w:tab/>
        <w:t>H. Feifei, L. Bo, L. Da, D.A.N. Ting, R.E.N. Xuejun, Y. Qingxiang, L.I.U. Ligang, Effects of rare earth oxide on hardfacing metal microstructure of medium carbon steel and its refinement mechanism, J. Rare Earths. 29 (2011) 609–613.</w:t>
      </w:r>
    </w:p>
    <w:p w14:paraId="55A54C46"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[32]</w:t>
      </w:r>
      <w:r w:rsidRPr="000D2602">
        <w:rPr>
          <w:noProof/>
        </w:rPr>
        <w:tab/>
        <w:t>A. Stormvinter, A. Borgenstam, J. Ågren, Thermodynamically based prediction of the martensite start temperature for commercial steels, Metall. Mater. Trans. A. 43 (2012) 3870–3879.</w:t>
      </w:r>
    </w:p>
    <w:p w14:paraId="416BF5E4"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[33]</w:t>
      </w:r>
      <w:r w:rsidRPr="000D2602">
        <w:rPr>
          <w:noProof/>
        </w:rPr>
        <w:tab/>
        <w:t>N. Shohoji, Comparative study of solubilities of hydrogen, nitrogen and carbon in α-iron, J. Mater. Sci. 21 (1986) 2147–2152.</w:t>
      </w:r>
    </w:p>
    <w:p w14:paraId="65C50B36"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[34]</w:t>
      </w:r>
      <w:r w:rsidRPr="000D2602">
        <w:rPr>
          <w:noProof/>
        </w:rPr>
        <w:tab/>
        <w:t>J.-M. Jang, D.-H. Kim, M.-K. Paek, J.-J. Pak, Nitrogen solubility in cast iron containing C, Si and Mn, ISIJ Int. 58 (2018) 1185–1190.</w:t>
      </w:r>
    </w:p>
    <w:p w14:paraId="534BF939"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[35]</w:t>
      </w:r>
      <w:r w:rsidRPr="000D2602">
        <w:rPr>
          <w:noProof/>
        </w:rPr>
        <w:tab/>
        <w:t>F.F. Conde, J.D. Escobar, J.P. Oliveira, A.L. Jardini, W.W. Bose Filho, J.A. Avila, Austenite reversion kinetics and stability during tempering of an additively manufactured maraging 300 steel, Addit. Manuf. 29 (2019) 100804.</w:t>
      </w:r>
    </w:p>
    <w:p w14:paraId="24A4DB0C"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[36]</w:t>
      </w:r>
      <w:r w:rsidRPr="000D2602">
        <w:rPr>
          <w:noProof/>
        </w:rPr>
        <w:tab/>
        <w:t>M. Maalekian, R. Radis, M. Militzer, A. Moreau, Wj. Poole, In situ measurement and modelling of austenite grain growth in a Ti/Nb microalloyed steel, Acta Mater. 60 (2012) 1015–1026.</w:t>
      </w:r>
    </w:p>
    <w:p w14:paraId="63741EF1"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[37]</w:t>
      </w:r>
      <w:r w:rsidRPr="000D2602">
        <w:rPr>
          <w:noProof/>
        </w:rPr>
        <w:tab/>
        <w:t>F. Najafkhani, S. Kheiri, B. Pourbahari, H. Mirzadeh, Recent advances in the kinetics of normal/abnormal grain growth: A review, Arch. Civ. Mech. Eng. 21 (2021) 1–20.</w:t>
      </w:r>
    </w:p>
    <w:p w14:paraId="78D3FD9B"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[38]</w:t>
      </w:r>
      <w:r w:rsidRPr="000D2602">
        <w:rPr>
          <w:noProof/>
        </w:rPr>
        <w:tab/>
        <w:t>P.A. Manohar, M. Ferry, T. Chandra, Five Decades of the Zener Equation, ISIJ Int. 38 (1998) 913–924. https://doi.org/10.2355/isijinternational.38.913.</w:t>
      </w:r>
    </w:p>
    <w:p w14:paraId="77B51F63"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[39]</w:t>
      </w:r>
      <w:r w:rsidRPr="000D2602">
        <w:rPr>
          <w:noProof/>
        </w:rPr>
        <w:tab/>
        <w:t xml:space="preserve">A. Graux, S. Cazottes, D. De Castro, D. San Martín, C. Capdevila, J.M. </w:t>
      </w:r>
      <w:r w:rsidRPr="000D2602">
        <w:rPr>
          <w:noProof/>
        </w:rPr>
        <w:lastRenderedPageBreak/>
        <w:t>Cabrera, S. Molas, S. Schreiber, D. Mirković, F. Danoix, Precipitation and grain growth modelling in Ti-Nb microalloyed steels, Materialia. 5 (2019) 100233.</w:t>
      </w:r>
    </w:p>
    <w:p w14:paraId="7A82115F"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[40]</w:t>
      </w:r>
      <w:r w:rsidRPr="000D2602">
        <w:rPr>
          <w:noProof/>
        </w:rPr>
        <w:tab/>
        <w:t>C. Zener, Grains, phase, and interfaces: an interpretation of microstructure, Trans. Am. Inst. Min. Met. Soc. 175 (1948) 15.</w:t>
      </w:r>
    </w:p>
    <w:p w14:paraId="6AE165D1"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[41]</w:t>
      </w:r>
      <w:r w:rsidRPr="000D2602">
        <w:rPr>
          <w:noProof/>
        </w:rPr>
        <w:tab/>
        <w:t>C. France, H. Klöcker, J. Le Coze, A. Fraczkiewicz, Nitrogen strengthening of a martensitic steel: relation between microstructure and mechanical behaviour, Acta Mater. 45 (1997) 2789–2799.</w:t>
      </w:r>
    </w:p>
    <w:p w14:paraId="640BE9F3"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[42]</w:t>
      </w:r>
      <w:r w:rsidRPr="000D2602">
        <w:rPr>
          <w:noProof/>
        </w:rPr>
        <w:tab/>
        <w:t>K. Takano, M. Sakakibara, T. Matsui, S. Takaki, Effects of alloying elements and microstructure on corrosion resistance and hardness of martensitic stainless steels, Tetsu-to-Hagané. 86 (2000) 123–130.</w:t>
      </w:r>
    </w:p>
    <w:p w14:paraId="381B0630"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[43]</w:t>
      </w:r>
      <w:r w:rsidRPr="000D2602">
        <w:rPr>
          <w:noProof/>
        </w:rPr>
        <w:tab/>
        <w:t>P.E.J. Rivera-Díaz-del-Castillo, K. Hayashi, E.I. Galindo-Nava, Computational design of nanostructured steels employing irreversible thermodynamics, Mater. Sci. Technol. 29 (2013) 1206–1211.</w:t>
      </w:r>
    </w:p>
    <w:p w14:paraId="7FC94363"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[44]</w:t>
      </w:r>
      <w:r w:rsidRPr="000D2602">
        <w:rPr>
          <w:noProof/>
        </w:rPr>
        <w:tab/>
        <w:t>R. Schnitzer, S. Zinner, H. Leitner, Modeling of the yield strength of a stainless maraging steel, Scr. Mater. 62 (2010) 286–289.</w:t>
      </w:r>
    </w:p>
    <w:p w14:paraId="672B3901"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[45]</w:t>
      </w:r>
      <w:r w:rsidRPr="000D2602">
        <w:rPr>
          <w:noProof/>
        </w:rPr>
        <w:tab/>
        <w:t>R.L. Fleischer, Substitutional solution hardening, Acta Metall. 11 (1963) 203–209.</w:t>
      </w:r>
    </w:p>
    <w:p w14:paraId="0036C7F0"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[46]</w:t>
      </w:r>
      <w:r w:rsidRPr="000D2602">
        <w:rPr>
          <w:noProof/>
        </w:rPr>
        <w:tab/>
        <w:t>D.R. Lide, CRC handbook of chemistry and physics, CRC press, 2004.</w:t>
      </w:r>
    </w:p>
    <w:p w14:paraId="50A0FD3B"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[47]</w:t>
      </w:r>
      <w:r w:rsidRPr="000D2602">
        <w:rPr>
          <w:noProof/>
        </w:rPr>
        <w:tab/>
        <w:t>M. Niu, G. Zhou, W. Wang, M.B. Shahzad, Y. Shan, K. Yang, Precipitate evolution and strengthening behavior during aging process in a 2.5 GPa grade maraging steel, Acta Mater. 179 (2019) 296–307.</w:t>
      </w:r>
    </w:p>
    <w:p w14:paraId="4B1F9F5E"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[48]</w:t>
      </w:r>
      <w:r w:rsidRPr="000D2602">
        <w:rPr>
          <w:noProof/>
        </w:rPr>
        <w:tab/>
        <w:t>E.I. Galindo-Nava, P.E.J. Rivera-Díaz-del-Castillo, A model for the microstructure behaviour and strength evolution in lath martensite, Acta Mater. 98 (2015) 81–93.</w:t>
      </w:r>
    </w:p>
    <w:p w14:paraId="1731C6B2"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[49]</w:t>
      </w:r>
      <w:r w:rsidRPr="000D2602">
        <w:rPr>
          <w:noProof/>
        </w:rPr>
        <w:tab/>
        <w:t>E. Nembach, Particle strengthening of metals and alloys, (No Title). (1997).</w:t>
      </w:r>
    </w:p>
    <w:p w14:paraId="6BA06391"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[50]</w:t>
      </w:r>
      <w:r w:rsidRPr="000D2602">
        <w:rPr>
          <w:noProof/>
        </w:rPr>
        <w:tab/>
        <w:t xml:space="preserve">B. Kim, E. Boucard, T. Sourmail, D. San Martín, N. Gey, P.E.J. Rivera-Díaz-del-Castillo, The influence of silicon in tempered martensite: Understanding the microstructure–properties relationship in 0.5–0.6 wt.% C steels, Acta Mater. 68 </w:t>
      </w:r>
      <w:r w:rsidRPr="000D2602">
        <w:rPr>
          <w:noProof/>
        </w:rPr>
        <w:lastRenderedPageBreak/>
        <w:t>(2014) 169–178.</w:t>
      </w:r>
    </w:p>
    <w:p w14:paraId="0318A7C4"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[51]</w:t>
      </w:r>
      <w:r w:rsidRPr="000D2602">
        <w:rPr>
          <w:noProof/>
        </w:rPr>
        <w:tab/>
        <w:t>P.P. Sinha, K.T. Tharian, K. Sreekumar, K. V Nagarajan, D.S. Sarma, Effect of aging on microstructure and mechanical properties of cobalt free 18% Ni (250 grade) maraging steel, Mater. Sci. Technol. 14 (1998) 1–9.</w:t>
      </w:r>
    </w:p>
    <w:p w14:paraId="63E8C7DE"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[52]</w:t>
      </w:r>
      <w:r w:rsidRPr="000D2602">
        <w:rPr>
          <w:noProof/>
        </w:rPr>
        <w:tab/>
        <w:t>A.A. Gorni, Steel forming and heat treating handbook, São Vicente, Brazil. 24 (2011).</w:t>
      </w:r>
    </w:p>
    <w:p w14:paraId="74487C4B"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[53]</w:t>
      </w:r>
      <w:r w:rsidRPr="000D2602">
        <w:rPr>
          <w:noProof/>
        </w:rPr>
        <w:tab/>
        <w:t>J. Shi, X. Sun, M. Wang, W. Hui, H. Dong, W. Cao, Enhanced work-hardening behavior and mechanical properties in ultrafine-grained steels with large-fractioned metastable austenite, Scr. Mater. 63 (2010) 815–818.</w:t>
      </w:r>
    </w:p>
    <w:p w14:paraId="1BD548A0"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[54]</w:t>
      </w:r>
      <w:r w:rsidRPr="000D2602">
        <w:rPr>
          <w:noProof/>
        </w:rPr>
        <w:tab/>
        <w:t>V.S.A. Challa, X.L. Wan, M.C. Somani, L.P. Karjalainen, R.D.K. Misra, Significance of interplay between austenite stability and deformation mechanisms in governing three-stage work hardening behavior of phase-reversion induced nanograined/ultrafine-grained (NG/UFG) stainless steels with high strength-high ductility combinat, Scr. Mater. 86 (2014) 60–63.</w:t>
      </w:r>
    </w:p>
    <w:p w14:paraId="604FF3DF"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[55]</w:t>
      </w:r>
      <w:r w:rsidRPr="000D2602">
        <w:rPr>
          <w:noProof/>
        </w:rPr>
        <w:tab/>
        <w:t>C. Zheng, H. Jiang, X. Hao, J. Ye, L. Li, D. Li, Tailoring mechanical behavior of a fine-grained metastable austenitic stainless steel by pre-straining, Mater. Sci. Eng. A. 746 (2019) 332–340.</w:t>
      </w:r>
    </w:p>
    <w:p w14:paraId="764B925E"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[56]</w:t>
      </w:r>
      <w:r w:rsidRPr="000D2602">
        <w:rPr>
          <w:noProof/>
        </w:rPr>
        <w:tab/>
        <w:t>K. Joshi, P. Promoppatum, S.S. Quek, S. Raghavan, N.S. Johan, S. Shukla, S. Samudrala, S. van der Veen, M.H. Jhon, Effect of porosity distribution on the strength and strain-to-failure of Laser-Powder Bed Fusion printed Ti-6Al-4V, Addit. Manuf. (2023) 103738.</w:t>
      </w:r>
    </w:p>
    <w:p w14:paraId="4C3B109E"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[57]</w:t>
      </w:r>
      <w:r w:rsidRPr="000D2602">
        <w:rPr>
          <w:noProof/>
        </w:rPr>
        <w:tab/>
        <w:t>E.I. Galindo-Nava, P.E.J. Rivera-Díaz-del-Castillo, Understanding the factors controlling the hardness in martensitic steels, Scr. Mater. 110 (2016) 96–100.</w:t>
      </w:r>
    </w:p>
    <w:p w14:paraId="10F9499B"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[58]</w:t>
      </w:r>
      <w:r w:rsidRPr="000D2602">
        <w:rPr>
          <w:noProof/>
        </w:rPr>
        <w:tab/>
        <w:t>A.H. Cottrell, B.A. Bilby, Dislocation theory of yielding and strain ageing of iron, Proc. Phys. Soc. Sect. A. 62 (1949) 49.</w:t>
      </w:r>
    </w:p>
    <w:p w14:paraId="4689685F" w14:textId="77777777" w:rsidR="000D2602" w:rsidRPr="000D2602" w:rsidRDefault="000D2602" w:rsidP="000D2602">
      <w:pPr>
        <w:widowControl w:val="0"/>
        <w:autoSpaceDE w:val="0"/>
        <w:autoSpaceDN w:val="0"/>
        <w:adjustRightInd w:val="0"/>
        <w:spacing w:line="360" w:lineRule="auto"/>
        <w:ind w:left="640" w:hanging="640"/>
        <w:rPr>
          <w:noProof/>
        </w:rPr>
      </w:pPr>
      <w:r w:rsidRPr="000D2602">
        <w:rPr>
          <w:noProof/>
        </w:rPr>
        <w:t>[59]</w:t>
      </w:r>
      <w:r w:rsidRPr="000D2602">
        <w:rPr>
          <w:noProof/>
        </w:rPr>
        <w:tab/>
        <w:t>V. Shankar, T.P.S. Gill, S.L. Mannan, S. Sundarlsan, Solidification cracking in austenitic stainless steel welds, Sadhana - Acad. Proc. Eng. Sci. 28 (2003) 359–382. https://doi.org/10.1007/BF02706438.</w:t>
      </w:r>
    </w:p>
    <w:p w14:paraId="210382B3" w14:textId="7B374162" w:rsidR="00B70967" w:rsidRPr="00BA525E" w:rsidRDefault="00B70967" w:rsidP="006A77CA">
      <w:pPr>
        <w:spacing w:line="360" w:lineRule="auto"/>
        <w:jc w:val="both"/>
        <w:rPr>
          <w:lang w:val="en-US"/>
        </w:rPr>
      </w:pPr>
    </w:p>
    <w:sectPr w:rsidR="00B70967" w:rsidRPr="00BA525E">
      <w:footerReference w:type="default" r:id="rId26"/>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A6899B" w14:textId="77777777" w:rsidR="00571250" w:rsidRDefault="00571250" w:rsidP="007E6DBF">
      <w:pPr>
        <w:spacing w:after="0" w:line="240" w:lineRule="auto"/>
      </w:pPr>
      <w:r>
        <w:separator/>
      </w:r>
    </w:p>
  </w:endnote>
  <w:endnote w:type="continuationSeparator" w:id="0">
    <w:p w14:paraId="2DB67361" w14:textId="77777777" w:rsidR="00571250" w:rsidRDefault="00571250" w:rsidP="007E6D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Cambria Math">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002844" w14:textId="77777777" w:rsidR="005E0AB1" w:rsidRDefault="005E0AB1">
    <w:pPr>
      <w:pStyle w:val="Footer"/>
      <w:jc w:val="right"/>
    </w:pPr>
    <w:r>
      <w:rPr>
        <w:color w:val="4472C4" w:themeColor="accent1"/>
        <w:sz w:val="20"/>
        <w:szCs w:val="20"/>
      </w:rPr>
      <w:t xml:space="preserve">pg. </w:t>
    </w:r>
    <w:r>
      <w:rPr>
        <w:color w:val="4472C4" w:themeColor="accent1"/>
        <w:sz w:val="20"/>
        <w:szCs w:val="20"/>
      </w:rPr>
      <w:fldChar w:fldCharType="begin"/>
    </w:r>
    <w:r>
      <w:rPr>
        <w:color w:val="4472C4" w:themeColor="accent1"/>
        <w:sz w:val="20"/>
        <w:szCs w:val="20"/>
      </w:rPr>
      <w:instrText xml:space="preserve"> PAGE  \* Arabic </w:instrText>
    </w:r>
    <w:r>
      <w:rPr>
        <w:color w:val="4472C4" w:themeColor="accent1"/>
        <w:sz w:val="20"/>
        <w:szCs w:val="20"/>
      </w:rPr>
      <w:fldChar w:fldCharType="separate"/>
    </w:r>
    <w:r>
      <w:rPr>
        <w:noProof/>
        <w:color w:val="4472C4" w:themeColor="accent1"/>
        <w:sz w:val="20"/>
        <w:szCs w:val="20"/>
      </w:rPr>
      <w:t>1</w:t>
    </w:r>
    <w:r>
      <w:rPr>
        <w:color w:val="4472C4" w:themeColor="accent1"/>
        <w:sz w:val="20"/>
        <w:szCs w:val="20"/>
      </w:rPr>
      <w:fldChar w:fldCharType="end"/>
    </w:r>
  </w:p>
  <w:p w14:paraId="4795BF2E" w14:textId="77777777" w:rsidR="005E0AB1" w:rsidRDefault="005E0A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0C869A" w14:textId="77777777" w:rsidR="00571250" w:rsidRDefault="00571250" w:rsidP="007E6DBF">
      <w:pPr>
        <w:spacing w:after="0" w:line="240" w:lineRule="auto"/>
      </w:pPr>
      <w:r>
        <w:separator/>
      </w:r>
    </w:p>
  </w:footnote>
  <w:footnote w:type="continuationSeparator" w:id="0">
    <w:p w14:paraId="163B0173" w14:textId="77777777" w:rsidR="00571250" w:rsidRDefault="00571250" w:rsidP="007E6DB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D034B14"/>
    <w:multiLevelType w:val="multilevel"/>
    <w:tmpl w:val="6C1A7CE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MjSztDQ2szQ3MTQxMDVW0lEKTi0uzszPAykwsqwFAK6qk3AtAAAA"/>
  </w:docVars>
  <w:rsids>
    <w:rsidRoot w:val="007E6DBF"/>
    <w:rsid w:val="0000057C"/>
    <w:rsid w:val="00000D7B"/>
    <w:rsid w:val="00000FB6"/>
    <w:rsid w:val="00001B98"/>
    <w:rsid w:val="000024C3"/>
    <w:rsid w:val="000031C3"/>
    <w:rsid w:val="0000455E"/>
    <w:rsid w:val="00004A0A"/>
    <w:rsid w:val="000053AE"/>
    <w:rsid w:val="0000577D"/>
    <w:rsid w:val="0000632C"/>
    <w:rsid w:val="00007351"/>
    <w:rsid w:val="00012841"/>
    <w:rsid w:val="00012EC7"/>
    <w:rsid w:val="000131FF"/>
    <w:rsid w:val="000146F1"/>
    <w:rsid w:val="00014E77"/>
    <w:rsid w:val="000153A2"/>
    <w:rsid w:val="00016648"/>
    <w:rsid w:val="000168FD"/>
    <w:rsid w:val="00016970"/>
    <w:rsid w:val="00016B00"/>
    <w:rsid w:val="000171C0"/>
    <w:rsid w:val="000173E4"/>
    <w:rsid w:val="0002106F"/>
    <w:rsid w:val="0002194A"/>
    <w:rsid w:val="000222A0"/>
    <w:rsid w:val="00022F66"/>
    <w:rsid w:val="000233D3"/>
    <w:rsid w:val="00023888"/>
    <w:rsid w:val="0002427E"/>
    <w:rsid w:val="000245E0"/>
    <w:rsid w:val="0002636D"/>
    <w:rsid w:val="00026674"/>
    <w:rsid w:val="000266F1"/>
    <w:rsid w:val="0002738D"/>
    <w:rsid w:val="00027E0B"/>
    <w:rsid w:val="00027F74"/>
    <w:rsid w:val="00031A07"/>
    <w:rsid w:val="00031EFB"/>
    <w:rsid w:val="000330F4"/>
    <w:rsid w:val="000337C5"/>
    <w:rsid w:val="000358A1"/>
    <w:rsid w:val="00036039"/>
    <w:rsid w:val="00037A42"/>
    <w:rsid w:val="0004086A"/>
    <w:rsid w:val="000417F0"/>
    <w:rsid w:val="00041BDA"/>
    <w:rsid w:val="00042DA1"/>
    <w:rsid w:val="00042DC7"/>
    <w:rsid w:val="00043237"/>
    <w:rsid w:val="00043454"/>
    <w:rsid w:val="00043D46"/>
    <w:rsid w:val="0004415F"/>
    <w:rsid w:val="000444C9"/>
    <w:rsid w:val="00044529"/>
    <w:rsid w:val="000452C8"/>
    <w:rsid w:val="00050D1A"/>
    <w:rsid w:val="00050E15"/>
    <w:rsid w:val="00052686"/>
    <w:rsid w:val="00052876"/>
    <w:rsid w:val="00053419"/>
    <w:rsid w:val="0005440C"/>
    <w:rsid w:val="000548A2"/>
    <w:rsid w:val="00054C4A"/>
    <w:rsid w:val="000553A2"/>
    <w:rsid w:val="0005636D"/>
    <w:rsid w:val="00060038"/>
    <w:rsid w:val="0006033E"/>
    <w:rsid w:val="00061955"/>
    <w:rsid w:val="0006327D"/>
    <w:rsid w:val="000637FA"/>
    <w:rsid w:val="000646E6"/>
    <w:rsid w:val="00064EE3"/>
    <w:rsid w:val="0006597F"/>
    <w:rsid w:val="0006632C"/>
    <w:rsid w:val="00070749"/>
    <w:rsid w:val="00070767"/>
    <w:rsid w:val="000729F1"/>
    <w:rsid w:val="00072AD0"/>
    <w:rsid w:val="00072C7D"/>
    <w:rsid w:val="000732A0"/>
    <w:rsid w:val="00073A2F"/>
    <w:rsid w:val="00073C76"/>
    <w:rsid w:val="00075B59"/>
    <w:rsid w:val="00075FEC"/>
    <w:rsid w:val="000776D4"/>
    <w:rsid w:val="00081E72"/>
    <w:rsid w:val="00082AFF"/>
    <w:rsid w:val="00082B18"/>
    <w:rsid w:val="00084419"/>
    <w:rsid w:val="00084520"/>
    <w:rsid w:val="00084DB7"/>
    <w:rsid w:val="00085066"/>
    <w:rsid w:val="00085EDA"/>
    <w:rsid w:val="00085FAF"/>
    <w:rsid w:val="000860CC"/>
    <w:rsid w:val="000875A4"/>
    <w:rsid w:val="000878C3"/>
    <w:rsid w:val="00087E6F"/>
    <w:rsid w:val="0009015A"/>
    <w:rsid w:val="0009021C"/>
    <w:rsid w:val="0009208A"/>
    <w:rsid w:val="00092346"/>
    <w:rsid w:val="000929A2"/>
    <w:rsid w:val="00093143"/>
    <w:rsid w:val="000942B8"/>
    <w:rsid w:val="00094DBE"/>
    <w:rsid w:val="00095935"/>
    <w:rsid w:val="0009614B"/>
    <w:rsid w:val="00096E8A"/>
    <w:rsid w:val="000A054C"/>
    <w:rsid w:val="000A06B2"/>
    <w:rsid w:val="000A19FD"/>
    <w:rsid w:val="000A1BFA"/>
    <w:rsid w:val="000A3011"/>
    <w:rsid w:val="000A34E6"/>
    <w:rsid w:val="000A371F"/>
    <w:rsid w:val="000A44E1"/>
    <w:rsid w:val="000A4AC1"/>
    <w:rsid w:val="000A5285"/>
    <w:rsid w:val="000A5388"/>
    <w:rsid w:val="000A57D1"/>
    <w:rsid w:val="000A5926"/>
    <w:rsid w:val="000A70C5"/>
    <w:rsid w:val="000A730F"/>
    <w:rsid w:val="000A75EE"/>
    <w:rsid w:val="000A7F1B"/>
    <w:rsid w:val="000B0475"/>
    <w:rsid w:val="000B1029"/>
    <w:rsid w:val="000B1613"/>
    <w:rsid w:val="000B1BDD"/>
    <w:rsid w:val="000B1D65"/>
    <w:rsid w:val="000B255A"/>
    <w:rsid w:val="000B28B1"/>
    <w:rsid w:val="000B30C5"/>
    <w:rsid w:val="000B3481"/>
    <w:rsid w:val="000B3539"/>
    <w:rsid w:val="000B3F95"/>
    <w:rsid w:val="000B4473"/>
    <w:rsid w:val="000B47FE"/>
    <w:rsid w:val="000B6B3E"/>
    <w:rsid w:val="000B6CFE"/>
    <w:rsid w:val="000B75F6"/>
    <w:rsid w:val="000C04AD"/>
    <w:rsid w:val="000C0673"/>
    <w:rsid w:val="000C2241"/>
    <w:rsid w:val="000C2864"/>
    <w:rsid w:val="000C34E7"/>
    <w:rsid w:val="000C3637"/>
    <w:rsid w:val="000C37BD"/>
    <w:rsid w:val="000C449B"/>
    <w:rsid w:val="000C5F5A"/>
    <w:rsid w:val="000C63F8"/>
    <w:rsid w:val="000C76B6"/>
    <w:rsid w:val="000C7884"/>
    <w:rsid w:val="000C7C30"/>
    <w:rsid w:val="000D0163"/>
    <w:rsid w:val="000D0812"/>
    <w:rsid w:val="000D1461"/>
    <w:rsid w:val="000D1489"/>
    <w:rsid w:val="000D2602"/>
    <w:rsid w:val="000D2A4C"/>
    <w:rsid w:val="000D2B6E"/>
    <w:rsid w:val="000D3428"/>
    <w:rsid w:val="000D3B6B"/>
    <w:rsid w:val="000D3C22"/>
    <w:rsid w:val="000D41EF"/>
    <w:rsid w:val="000D6192"/>
    <w:rsid w:val="000D6249"/>
    <w:rsid w:val="000D7023"/>
    <w:rsid w:val="000D7631"/>
    <w:rsid w:val="000D7C6D"/>
    <w:rsid w:val="000E03CF"/>
    <w:rsid w:val="000E2728"/>
    <w:rsid w:val="000E2CF4"/>
    <w:rsid w:val="000E331A"/>
    <w:rsid w:val="000E4062"/>
    <w:rsid w:val="000E44D5"/>
    <w:rsid w:val="000E5F35"/>
    <w:rsid w:val="000E601B"/>
    <w:rsid w:val="000E61E1"/>
    <w:rsid w:val="000F002B"/>
    <w:rsid w:val="000F04D9"/>
    <w:rsid w:val="000F0BB9"/>
    <w:rsid w:val="000F1083"/>
    <w:rsid w:val="000F22E3"/>
    <w:rsid w:val="000F275B"/>
    <w:rsid w:val="000F3F48"/>
    <w:rsid w:val="000F41FA"/>
    <w:rsid w:val="000F4821"/>
    <w:rsid w:val="000F5361"/>
    <w:rsid w:val="000F58B7"/>
    <w:rsid w:val="000F5A75"/>
    <w:rsid w:val="000F5AD8"/>
    <w:rsid w:val="000F5AE0"/>
    <w:rsid w:val="000F6ADA"/>
    <w:rsid w:val="000F744A"/>
    <w:rsid w:val="001000AB"/>
    <w:rsid w:val="00100184"/>
    <w:rsid w:val="001008DB"/>
    <w:rsid w:val="001013AB"/>
    <w:rsid w:val="00101780"/>
    <w:rsid w:val="00102636"/>
    <w:rsid w:val="0010349B"/>
    <w:rsid w:val="00103899"/>
    <w:rsid w:val="00103F07"/>
    <w:rsid w:val="001040D4"/>
    <w:rsid w:val="00104DBF"/>
    <w:rsid w:val="00104E0E"/>
    <w:rsid w:val="00105339"/>
    <w:rsid w:val="00106088"/>
    <w:rsid w:val="00106B26"/>
    <w:rsid w:val="00106C20"/>
    <w:rsid w:val="001104FF"/>
    <w:rsid w:val="00110A35"/>
    <w:rsid w:val="0011118D"/>
    <w:rsid w:val="00111BE9"/>
    <w:rsid w:val="001131B6"/>
    <w:rsid w:val="001137DC"/>
    <w:rsid w:val="001144D2"/>
    <w:rsid w:val="00114585"/>
    <w:rsid w:val="00114B61"/>
    <w:rsid w:val="00114E39"/>
    <w:rsid w:val="00115148"/>
    <w:rsid w:val="001151FC"/>
    <w:rsid w:val="001154B2"/>
    <w:rsid w:val="00115E2B"/>
    <w:rsid w:val="00117404"/>
    <w:rsid w:val="0012133E"/>
    <w:rsid w:val="00121895"/>
    <w:rsid w:val="00122A96"/>
    <w:rsid w:val="00122EC3"/>
    <w:rsid w:val="00123BC2"/>
    <w:rsid w:val="0012400D"/>
    <w:rsid w:val="001240FE"/>
    <w:rsid w:val="001258D3"/>
    <w:rsid w:val="001262EB"/>
    <w:rsid w:val="00126DA7"/>
    <w:rsid w:val="001274C3"/>
    <w:rsid w:val="00127F19"/>
    <w:rsid w:val="00127F70"/>
    <w:rsid w:val="00130657"/>
    <w:rsid w:val="00130AD0"/>
    <w:rsid w:val="00130B89"/>
    <w:rsid w:val="00130EC8"/>
    <w:rsid w:val="00131DFC"/>
    <w:rsid w:val="0013250F"/>
    <w:rsid w:val="00132C8B"/>
    <w:rsid w:val="00133456"/>
    <w:rsid w:val="001346F8"/>
    <w:rsid w:val="00134BEB"/>
    <w:rsid w:val="00134E2B"/>
    <w:rsid w:val="00136437"/>
    <w:rsid w:val="001404BD"/>
    <w:rsid w:val="00140A34"/>
    <w:rsid w:val="00140EFC"/>
    <w:rsid w:val="001416D4"/>
    <w:rsid w:val="00142158"/>
    <w:rsid w:val="00142E68"/>
    <w:rsid w:val="001444A5"/>
    <w:rsid w:val="001446FC"/>
    <w:rsid w:val="00144E7E"/>
    <w:rsid w:val="001454CB"/>
    <w:rsid w:val="0014553D"/>
    <w:rsid w:val="00147CE9"/>
    <w:rsid w:val="00151356"/>
    <w:rsid w:val="001517CA"/>
    <w:rsid w:val="00151FB4"/>
    <w:rsid w:val="001525A2"/>
    <w:rsid w:val="00152B23"/>
    <w:rsid w:val="0015308F"/>
    <w:rsid w:val="001537C4"/>
    <w:rsid w:val="00153B02"/>
    <w:rsid w:val="00154328"/>
    <w:rsid w:val="001545B6"/>
    <w:rsid w:val="00154A22"/>
    <w:rsid w:val="00155501"/>
    <w:rsid w:val="001562DA"/>
    <w:rsid w:val="001602BD"/>
    <w:rsid w:val="00160588"/>
    <w:rsid w:val="0016101C"/>
    <w:rsid w:val="00163E70"/>
    <w:rsid w:val="00164D6E"/>
    <w:rsid w:val="001650C9"/>
    <w:rsid w:val="001657A2"/>
    <w:rsid w:val="00166142"/>
    <w:rsid w:val="001703F6"/>
    <w:rsid w:val="00170D0C"/>
    <w:rsid w:val="00170DA7"/>
    <w:rsid w:val="0017142A"/>
    <w:rsid w:val="00171D56"/>
    <w:rsid w:val="00173746"/>
    <w:rsid w:val="001737AC"/>
    <w:rsid w:val="0017654B"/>
    <w:rsid w:val="00177059"/>
    <w:rsid w:val="00177259"/>
    <w:rsid w:val="0017775A"/>
    <w:rsid w:val="00177A2E"/>
    <w:rsid w:val="00177E8D"/>
    <w:rsid w:val="00180DC8"/>
    <w:rsid w:val="001818EC"/>
    <w:rsid w:val="001819C4"/>
    <w:rsid w:val="00182422"/>
    <w:rsid w:val="00182A3E"/>
    <w:rsid w:val="001834FC"/>
    <w:rsid w:val="00184849"/>
    <w:rsid w:val="00184EB2"/>
    <w:rsid w:val="0018506E"/>
    <w:rsid w:val="0018512A"/>
    <w:rsid w:val="001869BB"/>
    <w:rsid w:val="00187D15"/>
    <w:rsid w:val="00190783"/>
    <w:rsid w:val="00192E95"/>
    <w:rsid w:val="001938B9"/>
    <w:rsid w:val="00196B03"/>
    <w:rsid w:val="0019774E"/>
    <w:rsid w:val="001978AD"/>
    <w:rsid w:val="001979C1"/>
    <w:rsid w:val="001A0BA3"/>
    <w:rsid w:val="001A0D0E"/>
    <w:rsid w:val="001A0E92"/>
    <w:rsid w:val="001A23C8"/>
    <w:rsid w:val="001A3E4C"/>
    <w:rsid w:val="001A46CF"/>
    <w:rsid w:val="001A4703"/>
    <w:rsid w:val="001A4BF8"/>
    <w:rsid w:val="001A4C4E"/>
    <w:rsid w:val="001A6C32"/>
    <w:rsid w:val="001A6ED6"/>
    <w:rsid w:val="001A786D"/>
    <w:rsid w:val="001B0967"/>
    <w:rsid w:val="001B0CE4"/>
    <w:rsid w:val="001B166B"/>
    <w:rsid w:val="001B3002"/>
    <w:rsid w:val="001B3225"/>
    <w:rsid w:val="001B36AE"/>
    <w:rsid w:val="001B46F9"/>
    <w:rsid w:val="001B6396"/>
    <w:rsid w:val="001B6A67"/>
    <w:rsid w:val="001B7071"/>
    <w:rsid w:val="001B7943"/>
    <w:rsid w:val="001C06EA"/>
    <w:rsid w:val="001C1499"/>
    <w:rsid w:val="001C4E8D"/>
    <w:rsid w:val="001C6D59"/>
    <w:rsid w:val="001C74D5"/>
    <w:rsid w:val="001C7CC3"/>
    <w:rsid w:val="001D1F85"/>
    <w:rsid w:val="001D28E3"/>
    <w:rsid w:val="001D2F49"/>
    <w:rsid w:val="001D4256"/>
    <w:rsid w:val="001D4C37"/>
    <w:rsid w:val="001D4DC6"/>
    <w:rsid w:val="001D51BE"/>
    <w:rsid w:val="001D5411"/>
    <w:rsid w:val="001D55F9"/>
    <w:rsid w:val="001D643D"/>
    <w:rsid w:val="001D6D0B"/>
    <w:rsid w:val="001D71DE"/>
    <w:rsid w:val="001E10BE"/>
    <w:rsid w:val="001E1478"/>
    <w:rsid w:val="001E2872"/>
    <w:rsid w:val="001E29FF"/>
    <w:rsid w:val="001E38F4"/>
    <w:rsid w:val="001E39D4"/>
    <w:rsid w:val="001E4AA9"/>
    <w:rsid w:val="001E517D"/>
    <w:rsid w:val="001E5582"/>
    <w:rsid w:val="001E6152"/>
    <w:rsid w:val="001E6278"/>
    <w:rsid w:val="001E6473"/>
    <w:rsid w:val="001E6F0F"/>
    <w:rsid w:val="001E7601"/>
    <w:rsid w:val="001E7E29"/>
    <w:rsid w:val="001F076E"/>
    <w:rsid w:val="001F2F99"/>
    <w:rsid w:val="001F4D4A"/>
    <w:rsid w:val="001F63C7"/>
    <w:rsid w:val="001F6821"/>
    <w:rsid w:val="001F78DD"/>
    <w:rsid w:val="001F7CCD"/>
    <w:rsid w:val="001F7D12"/>
    <w:rsid w:val="00200F00"/>
    <w:rsid w:val="002021AF"/>
    <w:rsid w:val="00202466"/>
    <w:rsid w:val="00202EB1"/>
    <w:rsid w:val="002031D4"/>
    <w:rsid w:val="002032F3"/>
    <w:rsid w:val="00203B2A"/>
    <w:rsid w:val="0020493B"/>
    <w:rsid w:val="00204E8A"/>
    <w:rsid w:val="00205BCF"/>
    <w:rsid w:val="0020661A"/>
    <w:rsid w:val="002106F0"/>
    <w:rsid w:val="00210708"/>
    <w:rsid w:val="0021086E"/>
    <w:rsid w:val="00211DE4"/>
    <w:rsid w:val="00212759"/>
    <w:rsid w:val="00216C05"/>
    <w:rsid w:val="00220B26"/>
    <w:rsid w:val="00220FDE"/>
    <w:rsid w:val="00221597"/>
    <w:rsid w:val="00221C77"/>
    <w:rsid w:val="0022229C"/>
    <w:rsid w:val="002224F5"/>
    <w:rsid w:val="00223046"/>
    <w:rsid w:val="0022380A"/>
    <w:rsid w:val="00223DBC"/>
    <w:rsid w:val="002255A3"/>
    <w:rsid w:val="00225D6A"/>
    <w:rsid w:val="00225FDC"/>
    <w:rsid w:val="0023015C"/>
    <w:rsid w:val="002304A6"/>
    <w:rsid w:val="00230F84"/>
    <w:rsid w:val="00231230"/>
    <w:rsid w:val="00231D50"/>
    <w:rsid w:val="00232A0C"/>
    <w:rsid w:val="00233158"/>
    <w:rsid w:val="00233CE7"/>
    <w:rsid w:val="002344D0"/>
    <w:rsid w:val="0023516B"/>
    <w:rsid w:val="00235C12"/>
    <w:rsid w:val="00237395"/>
    <w:rsid w:val="0023758B"/>
    <w:rsid w:val="00237E99"/>
    <w:rsid w:val="00241300"/>
    <w:rsid w:val="002421BC"/>
    <w:rsid w:val="0024430F"/>
    <w:rsid w:val="0024526A"/>
    <w:rsid w:val="00245CBE"/>
    <w:rsid w:val="002462D9"/>
    <w:rsid w:val="00246353"/>
    <w:rsid w:val="0024635D"/>
    <w:rsid w:val="002466BD"/>
    <w:rsid w:val="002466CA"/>
    <w:rsid w:val="00247F1A"/>
    <w:rsid w:val="002500DA"/>
    <w:rsid w:val="0025056F"/>
    <w:rsid w:val="0025198C"/>
    <w:rsid w:val="00252028"/>
    <w:rsid w:val="002534F1"/>
    <w:rsid w:val="00254487"/>
    <w:rsid w:val="00254501"/>
    <w:rsid w:val="00255623"/>
    <w:rsid w:val="00256023"/>
    <w:rsid w:val="00256EBE"/>
    <w:rsid w:val="00257773"/>
    <w:rsid w:val="002605AF"/>
    <w:rsid w:val="00260A8F"/>
    <w:rsid w:val="00260BA5"/>
    <w:rsid w:val="00261FD1"/>
    <w:rsid w:val="0026240D"/>
    <w:rsid w:val="00262507"/>
    <w:rsid w:val="00263A3B"/>
    <w:rsid w:val="00264791"/>
    <w:rsid w:val="00265B9A"/>
    <w:rsid w:val="00265FC6"/>
    <w:rsid w:val="002660FB"/>
    <w:rsid w:val="0026757D"/>
    <w:rsid w:val="00267BDE"/>
    <w:rsid w:val="0027130B"/>
    <w:rsid w:val="002720BA"/>
    <w:rsid w:val="00272352"/>
    <w:rsid w:val="00273187"/>
    <w:rsid w:val="0027360D"/>
    <w:rsid w:val="002741F1"/>
    <w:rsid w:val="002748A7"/>
    <w:rsid w:val="002755E8"/>
    <w:rsid w:val="002756BE"/>
    <w:rsid w:val="00275800"/>
    <w:rsid w:val="00275A24"/>
    <w:rsid w:val="00280652"/>
    <w:rsid w:val="002813B5"/>
    <w:rsid w:val="00282C31"/>
    <w:rsid w:val="00282FE3"/>
    <w:rsid w:val="002831EF"/>
    <w:rsid w:val="00283FB5"/>
    <w:rsid w:val="0028426C"/>
    <w:rsid w:val="00285540"/>
    <w:rsid w:val="0028560E"/>
    <w:rsid w:val="00286043"/>
    <w:rsid w:val="002865E9"/>
    <w:rsid w:val="0028667E"/>
    <w:rsid w:val="00287B99"/>
    <w:rsid w:val="00287F46"/>
    <w:rsid w:val="00291327"/>
    <w:rsid w:val="00291436"/>
    <w:rsid w:val="00291971"/>
    <w:rsid w:val="00292137"/>
    <w:rsid w:val="0029253E"/>
    <w:rsid w:val="002926F8"/>
    <w:rsid w:val="002931A4"/>
    <w:rsid w:val="00293E3C"/>
    <w:rsid w:val="002942BF"/>
    <w:rsid w:val="0029513E"/>
    <w:rsid w:val="00295178"/>
    <w:rsid w:val="002951A5"/>
    <w:rsid w:val="0029551B"/>
    <w:rsid w:val="00296406"/>
    <w:rsid w:val="002977B9"/>
    <w:rsid w:val="00297CE1"/>
    <w:rsid w:val="00297D07"/>
    <w:rsid w:val="002A07D1"/>
    <w:rsid w:val="002A1EDD"/>
    <w:rsid w:val="002A2953"/>
    <w:rsid w:val="002A2A1D"/>
    <w:rsid w:val="002A2F1B"/>
    <w:rsid w:val="002A3610"/>
    <w:rsid w:val="002A4C67"/>
    <w:rsid w:val="002A5065"/>
    <w:rsid w:val="002A5A14"/>
    <w:rsid w:val="002A717D"/>
    <w:rsid w:val="002A7603"/>
    <w:rsid w:val="002A76A2"/>
    <w:rsid w:val="002B0F05"/>
    <w:rsid w:val="002B24FE"/>
    <w:rsid w:val="002B25B2"/>
    <w:rsid w:val="002B4246"/>
    <w:rsid w:val="002B4481"/>
    <w:rsid w:val="002B456E"/>
    <w:rsid w:val="002B4B67"/>
    <w:rsid w:val="002B550A"/>
    <w:rsid w:val="002B611D"/>
    <w:rsid w:val="002B6238"/>
    <w:rsid w:val="002B650E"/>
    <w:rsid w:val="002B66D4"/>
    <w:rsid w:val="002B751E"/>
    <w:rsid w:val="002C0A6D"/>
    <w:rsid w:val="002C1D21"/>
    <w:rsid w:val="002C222C"/>
    <w:rsid w:val="002C22FE"/>
    <w:rsid w:val="002C2E47"/>
    <w:rsid w:val="002C3537"/>
    <w:rsid w:val="002C3663"/>
    <w:rsid w:val="002C37DA"/>
    <w:rsid w:val="002C5103"/>
    <w:rsid w:val="002C5E64"/>
    <w:rsid w:val="002C6CEE"/>
    <w:rsid w:val="002C6D25"/>
    <w:rsid w:val="002C6F6F"/>
    <w:rsid w:val="002C7164"/>
    <w:rsid w:val="002C7511"/>
    <w:rsid w:val="002C7CAD"/>
    <w:rsid w:val="002D0B00"/>
    <w:rsid w:val="002D0D7B"/>
    <w:rsid w:val="002D167F"/>
    <w:rsid w:val="002D1DC3"/>
    <w:rsid w:val="002D22DD"/>
    <w:rsid w:val="002D2FF5"/>
    <w:rsid w:val="002D3E19"/>
    <w:rsid w:val="002D3EA3"/>
    <w:rsid w:val="002D4F04"/>
    <w:rsid w:val="002D4F5E"/>
    <w:rsid w:val="002D537B"/>
    <w:rsid w:val="002D55DA"/>
    <w:rsid w:val="002D5D79"/>
    <w:rsid w:val="002D63CC"/>
    <w:rsid w:val="002D643D"/>
    <w:rsid w:val="002D6595"/>
    <w:rsid w:val="002D6C87"/>
    <w:rsid w:val="002D7A6F"/>
    <w:rsid w:val="002E00D4"/>
    <w:rsid w:val="002E1570"/>
    <w:rsid w:val="002E249F"/>
    <w:rsid w:val="002E28E0"/>
    <w:rsid w:val="002E33F1"/>
    <w:rsid w:val="002E3A31"/>
    <w:rsid w:val="002E47F8"/>
    <w:rsid w:val="002E5C03"/>
    <w:rsid w:val="002E697B"/>
    <w:rsid w:val="002E6BE4"/>
    <w:rsid w:val="002E6E93"/>
    <w:rsid w:val="002E714C"/>
    <w:rsid w:val="002E73BF"/>
    <w:rsid w:val="002F01EE"/>
    <w:rsid w:val="002F0F0E"/>
    <w:rsid w:val="002F11EB"/>
    <w:rsid w:val="002F2125"/>
    <w:rsid w:val="002F28E1"/>
    <w:rsid w:val="002F3A28"/>
    <w:rsid w:val="002F5632"/>
    <w:rsid w:val="002F565F"/>
    <w:rsid w:val="002F581C"/>
    <w:rsid w:val="002F5D00"/>
    <w:rsid w:val="002F5E53"/>
    <w:rsid w:val="002F7EA9"/>
    <w:rsid w:val="00300344"/>
    <w:rsid w:val="0030263A"/>
    <w:rsid w:val="003027B2"/>
    <w:rsid w:val="00302AF3"/>
    <w:rsid w:val="00302BA8"/>
    <w:rsid w:val="00303AF0"/>
    <w:rsid w:val="00303BDE"/>
    <w:rsid w:val="00305022"/>
    <w:rsid w:val="003073A9"/>
    <w:rsid w:val="00307669"/>
    <w:rsid w:val="003116FA"/>
    <w:rsid w:val="00313E10"/>
    <w:rsid w:val="003162A3"/>
    <w:rsid w:val="00316A30"/>
    <w:rsid w:val="00317035"/>
    <w:rsid w:val="00317AC7"/>
    <w:rsid w:val="00317CAD"/>
    <w:rsid w:val="003204CC"/>
    <w:rsid w:val="003213D8"/>
    <w:rsid w:val="0032160C"/>
    <w:rsid w:val="003220C0"/>
    <w:rsid w:val="003261BA"/>
    <w:rsid w:val="003261EA"/>
    <w:rsid w:val="0032677B"/>
    <w:rsid w:val="003267C4"/>
    <w:rsid w:val="0032710F"/>
    <w:rsid w:val="003275B9"/>
    <w:rsid w:val="0033130A"/>
    <w:rsid w:val="00331C8C"/>
    <w:rsid w:val="00332247"/>
    <w:rsid w:val="00333C5C"/>
    <w:rsid w:val="003349BA"/>
    <w:rsid w:val="00334FED"/>
    <w:rsid w:val="003352F1"/>
    <w:rsid w:val="00335C70"/>
    <w:rsid w:val="00336297"/>
    <w:rsid w:val="00340AD6"/>
    <w:rsid w:val="00340D5D"/>
    <w:rsid w:val="003417D6"/>
    <w:rsid w:val="003423F5"/>
    <w:rsid w:val="003444AC"/>
    <w:rsid w:val="00344CD3"/>
    <w:rsid w:val="00345AB5"/>
    <w:rsid w:val="00345DC5"/>
    <w:rsid w:val="00345ED9"/>
    <w:rsid w:val="00346C3A"/>
    <w:rsid w:val="00347E66"/>
    <w:rsid w:val="00347FA5"/>
    <w:rsid w:val="003500BE"/>
    <w:rsid w:val="00352632"/>
    <w:rsid w:val="0035370A"/>
    <w:rsid w:val="003540AE"/>
    <w:rsid w:val="003546E2"/>
    <w:rsid w:val="003603D4"/>
    <w:rsid w:val="00361296"/>
    <w:rsid w:val="003621B7"/>
    <w:rsid w:val="003628A0"/>
    <w:rsid w:val="003640E6"/>
    <w:rsid w:val="00364FE8"/>
    <w:rsid w:val="00366124"/>
    <w:rsid w:val="00367982"/>
    <w:rsid w:val="00367A3D"/>
    <w:rsid w:val="00367C5C"/>
    <w:rsid w:val="0037099F"/>
    <w:rsid w:val="00370D66"/>
    <w:rsid w:val="00372547"/>
    <w:rsid w:val="00372E08"/>
    <w:rsid w:val="00373493"/>
    <w:rsid w:val="003755FD"/>
    <w:rsid w:val="00375A7F"/>
    <w:rsid w:val="00375D3A"/>
    <w:rsid w:val="003768FF"/>
    <w:rsid w:val="00377138"/>
    <w:rsid w:val="00377210"/>
    <w:rsid w:val="003773E6"/>
    <w:rsid w:val="00380205"/>
    <w:rsid w:val="003829FB"/>
    <w:rsid w:val="00383172"/>
    <w:rsid w:val="00383EAA"/>
    <w:rsid w:val="003849E1"/>
    <w:rsid w:val="00385B14"/>
    <w:rsid w:val="00386ADF"/>
    <w:rsid w:val="0038722E"/>
    <w:rsid w:val="00387793"/>
    <w:rsid w:val="00390077"/>
    <w:rsid w:val="0039104F"/>
    <w:rsid w:val="00392AA5"/>
    <w:rsid w:val="00392C56"/>
    <w:rsid w:val="00394432"/>
    <w:rsid w:val="00394782"/>
    <w:rsid w:val="00394932"/>
    <w:rsid w:val="003957C5"/>
    <w:rsid w:val="0039603C"/>
    <w:rsid w:val="0039682A"/>
    <w:rsid w:val="003972BA"/>
    <w:rsid w:val="0039785B"/>
    <w:rsid w:val="00397ABB"/>
    <w:rsid w:val="003A0554"/>
    <w:rsid w:val="003A152C"/>
    <w:rsid w:val="003A1A08"/>
    <w:rsid w:val="003A2AF1"/>
    <w:rsid w:val="003A320E"/>
    <w:rsid w:val="003A333A"/>
    <w:rsid w:val="003A46C3"/>
    <w:rsid w:val="003A476C"/>
    <w:rsid w:val="003A55A1"/>
    <w:rsid w:val="003A6824"/>
    <w:rsid w:val="003A74BD"/>
    <w:rsid w:val="003B099A"/>
    <w:rsid w:val="003B2E8B"/>
    <w:rsid w:val="003B3614"/>
    <w:rsid w:val="003B3776"/>
    <w:rsid w:val="003B461C"/>
    <w:rsid w:val="003B4FEC"/>
    <w:rsid w:val="003B56BB"/>
    <w:rsid w:val="003B5723"/>
    <w:rsid w:val="003B5CDA"/>
    <w:rsid w:val="003B5D5C"/>
    <w:rsid w:val="003B6B5B"/>
    <w:rsid w:val="003B7012"/>
    <w:rsid w:val="003C0077"/>
    <w:rsid w:val="003C0C73"/>
    <w:rsid w:val="003C2244"/>
    <w:rsid w:val="003C2544"/>
    <w:rsid w:val="003C3399"/>
    <w:rsid w:val="003C34F7"/>
    <w:rsid w:val="003C3C70"/>
    <w:rsid w:val="003C4ED4"/>
    <w:rsid w:val="003C5034"/>
    <w:rsid w:val="003C589C"/>
    <w:rsid w:val="003C5AC1"/>
    <w:rsid w:val="003C60F5"/>
    <w:rsid w:val="003C77C6"/>
    <w:rsid w:val="003C7841"/>
    <w:rsid w:val="003D04B0"/>
    <w:rsid w:val="003D0931"/>
    <w:rsid w:val="003D1A11"/>
    <w:rsid w:val="003D249D"/>
    <w:rsid w:val="003D2848"/>
    <w:rsid w:val="003D4EF7"/>
    <w:rsid w:val="003D5613"/>
    <w:rsid w:val="003D5F7C"/>
    <w:rsid w:val="003D6829"/>
    <w:rsid w:val="003D6B8A"/>
    <w:rsid w:val="003D7313"/>
    <w:rsid w:val="003D75A3"/>
    <w:rsid w:val="003E067C"/>
    <w:rsid w:val="003E1F5A"/>
    <w:rsid w:val="003E2EFA"/>
    <w:rsid w:val="003E38D7"/>
    <w:rsid w:val="003E44A3"/>
    <w:rsid w:val="003E4C91"/>
    <w:rsid w:val="003E5504"/>
    <w:rsid w:val="003E5916"/>
    <w:rsid w:val="003E5AF7"/>
    <w:rsid w:val="003E6CA8"/>
    <w:rsid w:val="003E6D39"/>
    <w:rsid w:val="003F0368"/>
    <w:rsid w:val="003F0BB8"/>
    <w:rsid w:val="003F0C6E"/>
    <w:rsid w:val="003F0F12"/>
    <w:rsid w:val="003F1953"/>
    <w:rsid w:val="003F20E3"/>
    <w:rsid w:val="003F24B8"/>
    <w:rsid w:val="003F2B76"/>
    <w:rsid w:val="003F41E8"/>
    <w:rsid w:val="003F46C2"/>
    <w:rsid w:val="003F4B92"/>
    <w:rsid w:val="003F4F27"/>
    <w:rsid w:val="003F4FF2"/>
    <w:rsid w:val="003F5A63"/>
    <w:rsid w:val="003F5B30"/>
    <w:rsid w:val="003F5B60"/>
    <w:rsid w:val="003F692A"/>
    <w:rsid w:val="003F6B03"/>
    <w:rsid w:val="003F6F51"/>
    <w:rsid w:val="003F7170"/>
    <w:rsid w:val="004003CA"/>
    <w:rsid w:val="00400FBA"/>
    <w:rsid w:val="004010BA"/>
    <w:rsid w:val="00401537"/>
    <w:rsid w:val="004022FD"/>
    <w:rsid w:val="00404258"/>
    <w:rsid w:val="00404BF5"/>
    <w:rsid w:val="00404E9A"/>
    <w:rsid w:val="0040534E"/>
    <w:rsid w:val="0040559B"/>
    <w:rsid w:val="0040583C"/>
    <w:rsid w:val="00406639"/>
    <w:rsid w:val="004077F4"/>
    <w:rsid w:val="00410AB3"/>
    <w:rsid w:val="00411CC1"/>
    <w:rsid w:val="004121F2"/>
    <w:rsid w:val="0041264F"/>
    <w:rsid w:val="0041286E"/>
    <w:rsid w:val="00414EC7"/>
    <w:rsid w:val="00415348"/>
    <w:rsid w:val="00415C22"/>
    <w:rsid w:val="00415DC2"/>
    <w:rsid w:val="0041608F"/>
    <w:rsid w:val="00417B93"/>
    <w:rsid w:val="00421324"/>
    <w:rsid w:val="0042172F"/>
    <w:rsid w:val="0042472C"/>
    <w:rsid w:val="00424737"/>
    <w:rsid w:val="00424E9C"/>
    <w:rsid w:val="00426BD7"/>
    <w:rsid w:val="00426CA6"/>
    <w:rsid w:val="0043043B"/>
    <w:rsid w:val="0043322A"/>
    <w:rsid w:val="00433845"/>
    <w:rsid w:val="00433E84"/>
    <w:rsid w:val="00434200"/>
    <w:rsid w:val="0043456E"/>
    <w:rsid w:val="004354C7"/>
    <w:rsid w:val="004357F3"/>
    <w:rsid w:val="00435BD0"/>
    <w:rsid w:val="00436F3B"/>
    <w:rsid w:val="00437111"/>
    <w:rsid w:val="0043755B"/>
    <w:rsid w:val="00437593"/>
    <w:rsid w:val="0044029D"/>
    <w:rsid w:val="00440A25"/>
    <w:rsid w:val="00442366"/>
    <w:rsid w:val="0044245C"/>
    <w:rsid w:val="00442754"/>
    <w:rsid w:val="00442AE5"/>
    <w:rsid w:val="00442C2E"/>
    <w:rsid w:val="00442F27"/>
    <w:rsid w:val="00443A37"/>
    <w:rsid w:val="004452FE"/>
    <w:rsid w:val="004455C6"/>
    <w:rsid w:val="00445A22"/>
    <w:rsid w:val="00445E66"/>
    <w:rsid w:val="00446DF8"/>
    <w:rsid w:val="00447004"/>
    <w:rsid w:val="00447C66"/>
    <w:rsid w:val="00450DC5"/>
    <w:rsid w:val="00450DFC"/>
    <w:rsid w:val="00451616"/>
    <w:rsid w:val="00451775"/>
    <w:rsid w:val="00454612"/>
    <w:rsid w:val="00454BB2"/>
    <w:rsid w:val="00455703"/>
    <w:rsid w:val="00455F60"/>
    <w:rsid w:val="00455FD6"/>
    <w:rsid w:val="00460C69"/>
    <w:rsid w:val="0046185F"/>
    <w:rsid w:val="00461ADC"/>
    <w:rsid w:val="00461D7D"/>
    <w:rsid w:val="00461F53"/>
    <w:rsid w:val="00463A7A"/>
    <w:rsid w:val="00464146"/>
    <w:rsid w:val="00464B66"/>
    <w:rsid w:val="00464DE8"/>
    <w:rsid w:val="00464E01"/>
    <w:rsid w:val="00465032"/>
    <w:rsid w:val="00465C6A"/>
    <w:rsid w:val="00466B67"/>
    <w:rsid w:val="00467A6F"/>
    <w:rsid w:val="004701F7"/>
    <w:rsid w:val="00470466"/>
    <w:rsid w:val="00470B05"/>
    <w:rsid w:val="00471AB7"/>
    <w:rsid w:val="00471FB3"/>
    <w:rsid w:val="004725A3"/>
    <w:rsid w:val="00472874"/>
    <w:rsid w:val="00472DE0"/>
    <w:rsid w:val="00472DF1"/>
    <w:rsid w:val="00473004"/>
    <w:rsid w:val="00473265"/>
    <w:rsid w:val="00473CD0"/>
    <w:rsid w:val="0047416D"/>
    <w:rsid w:val="00474F0E"/>
    <w:rsid w:val="00475A92"/>
    <w:rsid w:val="00475BF1"/>
    <w:rsid w:val="004765E5"/>
    <w:rsid w:val="0048016A"/>
    <w:rsid w:val="004837B0"/>
    <w:rsid w:val="004840B9"/>
    <w:rsid w:val="00484155"/>
    <w:rsid w:val="0048428A"/>
    <w:rsid w:val="004843A4"/>
    <w:rsid w:val="00485126"/>
    <w:rsid w:val="004863AB"/>
    <w:rsid w:val="00486984"/>
    <w:rsid w:val="00487C15"/>
    <w:rsid w:val="00490440"/>
    <w:rsid w:val="004929FB"/>
    <w:rsid w:val="00492CCE"/>
    <w:rsid w:val="00494566"/>
    <w:rsid w:val="00495722"/>
    <w:rsid w:val="00496638"/>
    <w:rsid w:val="00496AA9"/>
    <w:rsid w:val="00497012"/>
    <w:rsid w:val="004974EA"/>
    <w:rsid w:val="00497DCD"/>
    <w:rsid w:val="004A02C7"/>
    <w:rsid w:val="004A0367"/>
    <w:rsid w:val="004A1643"/>
    <w:rsid w:val="004A17E5"/>
    <w:rsid w:val="004A1CC7"/>
    <w:rsid w:val="004A4333"/>
    <w:rsid w:val="004A4B49"/>
    <w:rsid w:val="004A540F"/>
    <w:rsid w:val="004A54F8"/>
    <w:rsid w:val="004A5B8D"/>
    <w:rsid w:val="004A5EF7"/>
    <w:rsid w:val="004A605E"/>
    <w:rsid w:val="004A6114"/>
    <w:rsid w:val="004A68D9"/>
    <w:rsid w:val="004A7803"/>
    <w:rsid w:val="004B02E0"/>
    <w:rsid w:val="004B0F04"/>
    <w:rsid w:val="004B1936"/>
    <w:rsid w:val="004B2A1C"/>
    <w:rsid w:val="004B3702"/>
    <w:rsid w:val="004B4952"/>
    <w:rsid w:val="004B4D89"/>
    <w:rsid w:val="004B5405"/>
    <w:rsid w:val="004B75CC"/>
    <w:rsid w:val="004C0EC9"/>
    <w:rsid w:val="004C2A5B"/>
    <w:rsid w:val="004C2AA1"/>
    <w:rsid w:val="004C2C93"/>
    <w:rsid w:val="004C2D46"/>
    <w:rsid w:val="004C4959"/>
    <w:rsid w:val="004C4BD9"/>
    <w:rsid w:val="004C568A"/>
    <w:rsid w:val="004C5F84"/>
    <w:rsid w:val="004C6167"/>
    <w:rsid w:val="004C6B8E"/>
    <w:rsid w:val="004C72DD"/>
    <w:rsid w:val="004D003F"/>
    <w:rsid w:val="004D0CA2"/>
    <w:rsid w:val="004D0E07"/>
    <w:rsid w:val="004D141A"/>
    <w:rsid w:val="004D1513"/>
    <w:rsid w:val="004D1583"/>
    <w:rsid w:val="004D2F15"/>
    <w:rsid w:val="004D5394"/>
    <w:rsid w:val="004D5DA6"/>
    <w:rsid w:val="004D5F76"/>
    <w:rsid w:val="004D6BFA"/>
    <w:rsid w:val="004D71FB"/>
    <w:rsid w:val="004E1AD2"/>
    <w:rsid w:val="004E346E"/>
    <w:rsid w:val="004E370E"/>
    <w:rsid w:val="004E449F"/>
    <w:rsid w:val="004E4ECA"/>
    <w:rsid w:val="004E5A23"/>
    <w:rsid w:val="004E6856"/>
    <w:rsid w:val="004E6AE4"/>
    <w:rsid w:val="004F04DC"/>
    <w:rsid w:val="004F0F7B"/>
    <w:rsid w:val="004F0F8A"/>
    <w:rsid w:val="004F10F5"/>
    <w:rsid w:val="004F1666"/>
    <w:rsid w:val="004F1A1C"/>
    <w:rsid w:val="004F228D"/>
    <w:rsid w:val="004F2773"/>
    <w:rsid w:val="004F30B9"/>
    <w:rsid w:val="004F3657"/>
    <w:rsid w:val="004F38C2"/>
    <w:rsid w:val="004F417A"/>
    <w:rsid w:val="004F55C0"/>
    <w:rsid w:val="004F55EF"/>
    <w:rsid w:val="004F5EE3"/>
    <w:rsid w:val="00500625"/>
    <w:rsid w:val="00500781"/>
    <w:rsid w:val="00500A84"/>
    <w:rsid w:val="00502F86"/>
    <w:rsid w:val="00503112"/>
    <w:rsid w:val="00503E4B"/>
    <w:rsid w:val="005050A8"/>
    <w:rsid w:val="005053D7"/>
    <w:rsid w:val="0050557A"/>
    <w:rsid w:val="005063B6"/>
    <w:rsid w:val="00506CB1"/>
    <w:rsid w:val="00506F4C"/>
    <w:rsid w:val="0050738D"/>
    <w:rsid w:val="00507970"/>
    <w:rsid w:val="005079A9"/>
    <w:rsid w:val="005124A5"/>
    <w:rsid w:val="00512DF9"/>
    <w:rsid w:val="0051414B"/>
    <w:rsid w:val="005147F6"/>
    <w:rsid w:val="005153B3"/>
    <w:rsid w:val="00516ED2"/>
    <w:rsid w:val="00520AEC"/>
    <w:rsid w:val="00521528"/>
    <w:rsid w:val="00521732"/>
    <w:rsid w:val="00522025"/>
    <w:rsid w:val="005238CA"/>
    <w:rsid w:val="0052557D"/>
    <w:rsid w:val="00525811"/>
    <w:rsid w:val="00526A21"/>
    <w:rsid w:val="00526F47"/>
    <w:rsid w:val="00527F46"/>
    <w:rsid w:val="00530B8B"/>
    <w:rsid w:val="00531E7B"/>
    <w:rsid w:val="00533D3D"/>
    <w:rsid w:val="0053405E"/>
    <w:rsid w:val="00534ACE"/>
    <w:rsid w:val="00535B8B"/>
    <w:rsid w:val="005366B4"/>
    <w:rsid w:val="00536A8D"/>
    <w:rsid w:val="0053757F"/>
    <w:rsid w:val="00537FE1"/>
    <w:rsid w:val="00540357"/>
    <w:rsid w:val="0054122B"/>
    <w:rsid w:val="00543715"/>
    <w:rsid w:val="005439F1"/>
    <w:rsid w:val="00543BD0"/>
    <w:rsid w:val="00544EC1"/>
    <w:rsid w:val="00545D9E"/>
    <w:rsid w:val="005468EC"/>
    <w:rsid w:val="00547429"/>
    <w:rsid w:val="00547650"/>
    <w:rsid w:val="00547DEC"/>
    <w:rsid w:val="00550734"/>
    <w:rsid w:val="005519CA"/>
    <w:rsid w:val="00552A52"/>
    <w:rsid w:val="00555630"/>
    <w:rsid w:val="00556A76"/>
    <w:rsid w:val="00557FE6"/>
    <w:rsid w:val="00560535"/>
    <w:rsid w:val="00561909"/>
    <w:rsid w:val="00561DEF"/>
    <w:rsid w:val="00561EB9"/>
    <w:rsid w:val="005633BB"/>
    <w:rsid w:val="00564E62"/>
    <w:rsid w:val="005656FF"/>
    <w:rsid w:val="00565F39"/>
    <w:rsid w:val="005667AD"/>
    <w:rsid w:val="005668F5"/>
    <w:rsid w:val="005672C0"/>
    <w:rsid w:val="0056751F"/>
    <w:rsid w:val="00567873"/>
    <w:rsid w:val="00567FAD"/>
    <w:rsid w:val="00570548"/>
    <w:rsid w:val="00570657"/>
    <w:rsid w:val="00571250"/>
    <w:rsid w:val="00573B18"/>
    <w:rsid w:val="00574542"/>
    <w:rsid w:val="00574598"/>
    <w:rsid w:val="0057528B"/>
    <w:rsid w:val="0057545E"/>
    <w:rsid w:val="00577770"/>
    <w:rsid w:val="00580699"/>
    <w:rsid w:val="00581CD5"/>
    <w:rsid w:val="0058260B"/>
    <w:rsid w:val="005830E2"/>
    <w:rsid w:val="005832DF"/>
    <w:rsid w:val="00583391"/>
    <w:rsid w:val="00583971"/>
    <w:rsid w:val="00583EB7"/>
    <w:rsid w:val="005840CF"/>
    <w:rsid w:val="0058486D"/>
    <w:rsid w:val="00584B39"/>
    <w:rsid w:val="005855C3"/>
    <w:rsid w:val="005855FC"/>
    <w:rsid w:val="00585983"/>
    <w:rsid w:val="00585B3D"/>
    <w:rsid w:val="005866EC"/>
    <w:rsid w:val="00586B6C"/>
    <w:rsid w:val="00587129"/>
    <w:rsid w:val="00590269"/>
    <w:rsid w:val="00590A15"/>
    <w:rsid w:val="005915A4"/>
    <w:rsid w:val="00594611"/>
    <w:rsid w:val="00594C48"/>
    <w:rsid w:val="00595403"/>
    <w:rsid w:val="005954A4"/>
    <w:rsid w:val="0059570E"/>
    <w:rsid w:val="00597B0B"/>
    <w:rsid w:val="00597DE3"/>
    <w:rsid w:val="005A0162"/>
    <w:rsid w:val="005A0779"/>
    <w:rsid w:val="005A1611"/>
    <w:rsid w:val="005A186B"/>
    <w:rsid w:val="005A2883"/>
    <w:rsid w:val="005A2DC1"/>
    <w:rsid w:val="005A2E9D"/>
    <w:rsid w:val="005A4067"/>
    <w:rsid w:val="005A4EC5"/>
    <w:rsid w:val="005A5E70"/>
    <w:rsid w:val="005B1005"/>
    <w:rsid w:val="005B147D"/>
    <w:rsid w:val="005B1565"/>
    <w:rsid w:val="005B31A7"/>
    <w:rsid w:val="005B4AE5"/>
    <w:rsid w:val="005B5D6C"/>
    <w:rsid w:val="005B5E57"/>
    <w:rsid w:val="005B6617"/>
    <w:rsid w:val="005B6CAC"/>
    <w:rsid w:val="005B715C"/>
    <w:rsid w:val="005B73E5"/>
    <w:rsid w:val="005B76FA"/>
    <w:rsid w:val="005B7A08"/>
    <w:rsid w:val="005B7C2A"/>
    <w:rsid w:val="005C0232"/>
    <w:rsid w:val="005C0688"/>
    <w:rsid w:val="005C113D"/>
    <w:rsid w:val="005C2D74"/>
    <w:rsid w:val="005C4E27"/>
    <w:rsid w:val="005C5091"/>
    <w:rsid w:val="005C5B93"/>
    <w:rsid w:val="005D07A6"/>
    <w:rsid w:val="005D0A43"/>
    <w:rsid w:val="005D1AFE"/>
    <w:rsid w:val="005D1BED"/>
    <w:rsid w:val="005D1C24"/>
    <w:rsid w:val="005D262C"/>
    <w:rsid w:val="005D45B9"/>
    <w:rsid w:val="005D5490"/>
    <w:rsid w:val="005D573E"/>
    <w:rsid w:val="005D57AB"/>
    <w:rsid w:val="005D6904"/>
    <w:rsid w:val="005E0127"/>
    <w:rsid w:val="005E0322"/>
    <w:rsid w:val="005E04D1"/>
    <w:rsid w:val="005E0AB1"/>
    <w:rsid w:val="005E0D4D"/>
    <w:rsid w:val="005E10FF"/>
    <w:rsid w:val="005E2009"/>
    <w:rsid w:val="005E2D2F"/>
    <w:rsid w:val="005E2DF1"/>
    <w:rsid w:val="005E34C4"/>
    <w:rsid w:val="005E3E0D"/>
    <w:rsid w:val="005E558D"/>
    <w:rsid w:val="005E58A2"/>
    <w:rsid w:val="005E591E"/>
    <w:rsid w:val="005E5934"/>
    <w:rsid w:val="005E6C8B"/>
    <w:rsid w:val="005E6D11"/>
    <w:rsid w:val="005E6F54"/>
    <w:rsid w:val="005E767B"/>
    <w:rsid w:val="005F01C3"/>
    <w:rsid w:val="005F231B"/>
    <w:rsid w:val="005F2FE6"/>
    <w:rsid w:val="005F30D2"/>
    <w:rsid w:val="005F53EC"/>
    <w:rsid w:val="005F5734"/>
    <w:rsid w:val="005F5E8D"/>
    <w:rsid w:val="005F6241"/>
    <w:rsid w:val="00600EFF"/>
    <w:rsid w:val="00602C51"/>
    <w:rsid w:val="00603475"/>
    <w:rsid w:val="00603A0F"/>
    <w:rsid w:val="0060479D"/>
    <w:rsid w:val="006047B7"/>
    <w:rsid w:val="00606AE0"/>
    <w:rsid w:val="00606F26"/>
    <w:rsid w:val="00607BAC"/>
    <w:rsid w:val="006113DC"/>
    <w:rsid w:val="006126DD"/>
    <w:rsid w:val="00614031"/>
    <w:rsid w:val="006148DF"/>
    <w:rsid w:val="00614E2E"/>
    <w:rsid w:val="00615580"/>
    <w:rsid w:val="006158D7"/>
    <w:rsid w:val="006171B5"/>
    <w:rsid w:val="006179C4"/>
    <w:rsid w:val="006203BF"/>
    <w:rsid w:val="006203F1"/>
    <w:rsid w:val="0062070E"/>
    <w:rsid w:val="00620F72"/>
    <w:rsid w:val="00621572"/>
    <w:rsid w:val="00621E94"/>
    <w:rsid w:val="006220BC"/>
    <w:rsid w:val="0062258D"/>
    <w:rsid w:val="006226EC"/>
    <w:rsid w:val="00622ECE"/>
    <w:rsid w:val="00624597"/>
    <w:rsid w:val="006254F7"/>
    <w:rsid w:val="00625B6D"/>
    <w:rsid w:val="0062606E"/>
    <w:rsid w:val="00626C2D"/>
    <w:rsid w:val="00630271"/>
    <w:rsid w:val="00631B2E"/>
    <w:rsid w:val="00632BFD"/>
    <w:rsid w:val="006334CB"/>
    <w:rsid w:val="006355FF"/>
    <w:rsid w:val="00635866"/>
    <w:rsid w:val="006362D9"/>
    <w:rsid w:val="00637AB3"/>
    <w:rsid w:val="0064018F"/>
    <w:rsid w:val="00640F02"/>
    <w:rsid w:val="00641438"/>
    <w:rsid w:val="00641450"/>
    <w:rsid w:val="00642130"/>
    <w:rsid w:val="006421D5"/>
    <w:rsid w:val="00643B74"/>
    <w:rsid w:val="00643E13"/>
    <w:rsid w:val="00644F03"/>
    <w:rsid w:val="00646BBE"/>
    <w:rsid w:val="00646C4E"/>
    <w:rsid w:val="00651C86"/>
    <w:rsid w:val="00651F2E"/>
    <w:rsid w:val="00654B3F"/>
    <w:rsid w:val="0065578A"/>
    <w:rsid w:val="00660F46"/>
    <w:rsid w:val="00663061"/>
    <w:rsid w:val="00663AD0"/>
    <w:rsid w:val="0066448A"/>
    <w:rsid w:val="00664B64"/>
    <w:rsid w:val="00664F27"/>
    <w:rsid w:val="00665291"/>
    <w:rsid w:val="00665EAB"/>
    <w:rsid w:val="00666144"/>
    <w:rsid w:val="00666899"/>
    <w:rsid w:val="00666C74"/>
    <w:rsid w:val="006670CE"/>
    <w:rsid w:val="006705B2"/>
    <w:rsid w:val="006714CD"/>
    <w:rsid w:val="00671589"/>
    <w:rsid w:val="006718E3"/>
    <w:rsid w:val="00671C3C"/>
    <w:rsid w:val="0067321C"/>
    <w:rsid w:val="00674752"/>
    <w:rsid w:val="006748E7"/>
    <w:rsid w:val="00674AE7"/>
    <w:rsid w:val="006750E5"/>
    <w:rsid w:val="006753DC"/>
    <w:rsid w:val="00675801"/>
    <w:rsid w:val="00675C5F"/>
    <w:rsid w:val="00676131"/>
    <w:rsid w:val="006774A7"/>
    <w:rsid w:val="00677EF7"/>
    <w:rsid w:val="00680700"/>
    <w:rsid w:val="0068132B"/>
    <w:rsid w:val="0068138E"/>
    <w:rsid w:val="006813F5"/>
    <w:rsid w:val="00681469"/>
    <w:rsid w:val="0068308E"/>
    <w:rsid w:val="00683589"/>
    <w:rsid w:val="00685375"/>
    <w:rsid w:val="006872DF"/>
    <w:rsid w:val="006909DD"/>
    <w:rsid w:val="0069259B"/>
    <w:rsid w:val="00692FB0"/>
    <w:rsid w:val="00694632"/>
    <w:rsid w:val="00694DB5"/>
    <w:rsid w:val="00695B2E"/>
    <w:rsid w:val="0069639E"/>
    <w:rsid w:val="00697514"/>
    <w:rsid w:val="006A0E98"/>
    <w:rsid w:val="006A0EBC"/>
    <w:rsid w:val="006A1041"/>
    <w:rsid w:val="006A1A62"/>
    <w:rsid w:val="006A2A3E"/>
    <w:rsid w:val="006A36D3"/>
    <w:rsid w:val="006A39C4"/>
    <w:rsid w:val="006A4AE6"/>
    <w:rsid w:val="006A540C"/>
    <w:rsid w:val="006A6A53"/>
    <w:rsid w:val="006A6BB4"/>
    <w:rsid w:val="006A72F8"/>
    <w:rsid w:val="006A77CA"/>
    <w:rsid w:val="006A78F5"/>
    <w:rsid w:val="006B05F4"/>
    <w:rsid w:val="006B2692"/>
    <w:rsid w:val="006B2C2D"/>
    <w:rsid w:val="006B38E8"/>
    <w:rsid w:val="006B463C"/>
    <w:rsid w:val="006B63D7"/>
    <w:rsid w:val="006B647C"/>
    <w:rsid w:val="006B669E"/>
    <w:rsid w:val="006B77D0"/>
    <w:rsid w:val="006C0149"/>
    <w:rsid w:val="006C2515"/>
    <w:rsid w:val="006C2C44"/>
    <w:rsid w:val="006C4735"/>
    <w:rsid w:val="006C4A61"/>
    <w:rsid w:val="006C4F07"/>
    <w:rsid w:val="006C6C97"/>
    <w:rsid w:val="006C775B"/>
    <w:rsid w:val="006D098B"/>
    <w:rsid w:val="006D1A73"/>
    <w:rsid w:val="006D24C9"/>
    <w:rsid w:val="006D28EC"/>
    <w:rsid w:val="006D47AA"/>
    <w:rsid w:val="006D5C12"/>
    <w:rsid w:val="006D5D2B"/>
    <w:rsid w:val="006D677C"/>
    <w:rsid w:val="006E01BE"/>
    <w:rsid w:val="006E0B8A"/>
    <w:rsid w:val="006E0C29"/>
    <w:rsid w:val="006E142E"/>
    <w:rsid w:val="006E18B0"/>
    <w:rsid w:val="006E1A6C"/>
    <w:rsid w:val="006E25A6"/>
    <w:rsid w:val="006E2928"/>
    <w:rsid w:val="006E296D"/>
    <w:rsid w:val="006E29C4"/>
    <w:rsid w:val="006E310C"/>
    <w:rsid w:val="006E3110"/>
    <w:rsid w:val="006E3DDD"/>
    <w:rsid w:val="006E41BE"/>
    <w:rsid w:val="006E43C8"/>
    <w:rsid w:val="006E5610"/>
    <w:rsid w:val="006E68ED"/>
    <w:rsid w:val="006E7693"/>
    <w:rsid w:val="006E7A5F"/>
    <w:rsid w:val="006F0790"/>
    <w:rsid w:val="006F07DE"/>
    <w:rsid w:val="006F0874"/>
    <w:rsid w:val="006F0BB9"/>
    <w:rsid w:val="006F0C41"/>
    <w:rsid w:val="006F0C58"/>
    <w:rsid w:val="006F0CD1"/>
    <w:rsid w:val="006F176C"/>
    <w:rsid w:val="006F1990"/>
    <w:rsid w:val="006F2D9E"/>
    <w:rsid w:val="006F4772"/>
    <w:rsid w:val="006F5CD1"/>
    <w:rsid w:val="006F68C7"/>
    <w:rsid w:val="006F69CB"/>
    <w:rsid w:val="006F7255"/>
    <w:rsid w:val="006F7467"/>
    <w:rsid w:val="006F7A68"/>
    <w:rsid w:val="006F7B7C"/>
    <w:rsid w:val="00700B3F"/>
    <w:rsid w:val="00701AB2"/>
    <w:rsid w:val="007021D1"/>
    <w:rsid w:val="00703847"/>
    <w:rsid w:val="00706BF8"/>
    <w:rsid w:val="00707A4D"/>
    <w:rsid w:val="00707EC3"/>
    <w:rsid w:val="0071090F"/>
    <w:rsid w:val="00711B77"/>
    <w:rsid w:val="0071215D"/>
    <w:rsid w:val="007130D4"/>
    <w:rsid w:val="0071368B"/>
    <w:rsid w:val="00713712"/>
    <w:rsid w:val="0071419B"/>
    <w:rsid w:val="007149E7"/>
    <w:rsid w:val="00714FA1"/>
    <w:rsid w:val="00715A1D"/>
    <w:rsid w:val="00716494"/>
    <w:rsid w:val="007166A3"/>
    <w:rsid w:val="007166A6"/>
    <w:rsid w:val="007167DF"/>
    <w:rsid w:val="0071788C"/>
    <w:rsid w:val="00717F52"/>
    <w:rsid w:val="0072243F"/>
    <w:rsid w:val="00722954"/>
    <w:rsid w:val="007233F6"/>
    <w:rsid w:val="007240B7"/>
    <w:rsid w:val="00724116"/>
    <w:rsid w:val="00724461"/>
    <w:rsid w:val="00724625"/>
    <w:rsid w:val="00725459"/>
    <w:rsid w:val="0072686A"/>
    <w:rsid w:val="00727255"/>
    <w:rsid w:val="0073017A"/>
    <w:rsid w:val="00731A6E"/>
    <w:rsid w:val="00731B36"/>
    <w:rsid w:val="00731D75"/>
    <w:rsid w:val="00732335"/>
    <w:rsid w:val="00732DE2"/>
    <w:rsid w:val="00732E4B"/>
    <w:rsid w:val="00734454"/>
    <w:rsid w:val="00734822"/>
    <w:rsid w:val="00735944"/>
    <w:rsid w:val="00740017"/>
    <w:rsid w:val="00740390"/>
    <w:rsid w:val="007407F4"/>
    <w:rsid w:val="00740D8D"/>
    <w:rsid w:val="007413AD"/>
    <w:rsid w:val="00741C91"/>
    <w:rsid w:val="00746122"/>
    <w:rsid w:val="00746260"/>
    <w:rsid w:val="007500BC"/>
    <w:rsid w:val="00750A07"/>
    <w:rsid w:val="007510A8"/>
    <w:rsid w:val="00751383"/>
    <w:rsid w:val="00751CAC"/>
    <w:rsid w:val="00752AC8"/>
    <w:rsid w:val="00753222"/>
    <w:rsid w:val="007537CC"/>
    <w:rsid w:val="00754112"/>
    <w:rsid w:val="0075533C"/>
    <w:rsid w:val="00755346"/>
    <w:rsid w:val="00755364"/>
    <w:rsid w:val="007553F6"/>
    <w:rsid w:val="00757C4B"/>
    <w:rsid w:val="00757CE7"/>
    <w:rsid w:val="0076081C"/>
    <w:rsid w:val="00762430"/>
    <w:rsid w:val="00763123"/>
    <w:rsid w:val="00763428"/>
    <w:rsid w:val="007644B8"/>
    <w:rsid w:val="00767CAC"/>
    <w:rsid w:val="00770838"/>
    <w:rsid w:val="007709C1"/>
    <w:rsid w:val="00770BD5"/>
    <w:rsid w:val="0077188E"/>
    <w:rsid w:val="00772FF6"/>
    <w:rsid w:val="0077378A"/>
    <w:rsid w:val="00773ECD"/>
    <w:rsid w:val="0077408F"/>
    <w:rsid w:val="007747A4"/>
    <w:rsid w:val="0077493B"/>
    <w:rsid w:val="00774F80"/>
    <w:rsid w:val="00775C2B"/>
    <w:rsid w:val="00775F50"/>
    <w:rsid w:val="00775F56"/>
    <w:rsid w:val="007762CC"/>
    <w:rsid w:val="007767DB"/>
    <w:rsid w:val="00776A8F"/>
    <w:rsid w:val="00776D18"/>
    <w:rsid w:val="00776E07"/>
    <w:rsid w:val="00777119"/>
    <w:rsid w:val="00777451"/>
    <w:rsid w:val="00777AC5"/>
    <w:rsid w:val="00777FD6"/>
    <w:rsid w:val="007809DB"/>
    <w:rsid w:val="00780B4B"/>
    <w:rsid w:val="007816EA"/>
    <w:rsid w:val="00781739"/>
    <w:rsid w:val="0078321F"/>
    <w:rsid w:val="00783277"/>
    <w:rsid w:val="00783ADF"/>
    <w:rsid w:val="0078443B"/>
    <w:rsid w:val="00784905"/>
    <w:rsid w:val="0078632F"/>
    <w:rsid w:val="00786611"/>
    <w:rsid w:val="00786942"/>
    <w:rsid w:val="00787EB8"/>
    <w:rsid w:val="0079088A"/>
    <w:rsid w:val="0079276E"/>
    <w:rsid w:val="00792AD7"/>
    <w:rsid w:val="0079462F"/>
    <w:rsid w:val="00795E1B"/>
    <w:rsid w:val="0079715E"/>
    <w:rsid w:val="00797172"/>
    <w:rsid w:val="00797AFE"/>
    <w:rsid w:val="00797C93"/>
    <w:rsid w:val="007A0F62"/>
    <w:rsid w:val="007A18B3"/>
    <w:rsid w:val="007A1A58"/>
    <w:rsid w:val="007A2ECF"/>
    <w:rsid w:val="007A3B0A"/>
    <w:rsid w:val="007A4AF3"/>
    <w:rsid w:val="007A4ED5"/>
    <w:rsid w:val="007A579B"/>
    <w:rsid w:val="007A599C"/>
    <w:rsid w:val="007A5A35"/>
    <w:rsid w:val="007A6937"/>
    <w:rsid w:val="007A70E2"/>
    <w:rsid w:val="007A7977"/>
    <w:rsid w:val="007A7CB5"/>
    <w:rsid w:val="007B040C"/>
    <w:rsid w:val="007B0736"/>
    <w:rsid w:val="007B07CE"/>
    <w:rsid w:val="007B111D"/>
    <w:rsid w:val="007B16C7"/>
    <w:rsid w:val="007B1F2B"/>
    <w:rsid w:val="007B238D"/>
    <w:rsid w:val="007B241F"/>
    <w:rsid w:val="007B2DC5"/>
    <w:rsid w:val="007B312F"/>
    <w:rsid w:val="007B3548"/>
    <w:rsid w:val="007B3637"/>
    <w:rsid w:val="007B4AE7"/>
    <w:rsid w:val="007B4F7C"/>
    <w:rsid w:val="007B5A0C"/>
    <w:rsid w:val="007B5F17"/>
    <w:rsid w:val="007B6C33"/>
    <w:rsid w:val="007C0A0F"/>
    <w:rsid w:val="007C0D35"/>
    <w:rsid w:val="007C17F3"/>
    <w:rsid w:val="007C2B3E"/>
    <w:rsid w:val="007C2C77"/>
    <w:rsid w:val="007C3094"/>
    <w:rsid w:val="007C3DF4"/>
    <w:rsid w:val="007C4A78"/>
    <w:rsid w:val="007C5DD3"/>
    <w:rsid w:val="007C62F4"/>
    <w:rsid w:val="007C6411"/>
    <w:rsid w:val="007C6FEF"/>
    <w:rsid w:val="007D0693"/>
    <w:rsid w:val="007D08D9"/>
    <w:rsid w:val="007D1492"/>
    <w:rsid w:val="007D2BD3"/>
    <w:rsid w:val="007D37A5"/>
    <w:rsid w:val="007D3F3A"/>
    <w:rsid w:val="007D4315"/>
    <w:rsid w:val="007D43E1"/>
    <w:rsid w:val="007D447A"/>
    <w:rsid w:val="007D5BA8"/>
    <w:rsid w:val="007D5C0B"/>
    <w:rsid w:val="007D6334"/>
    <w:rsid w:val="007D6717"/>
    <w:rsid w:val="007E13D1"/>
    <w:rsid w:val="007E155F"/>
    <w:rsid w:val="007E23B6"/>
    <w:rsid w:val="007E2838"/>
    <w:rsid w:val="007E3C60"/>
    <w:rsid w:val="007E593D"/>
    <w:rsid w:val="007E5EC1"/>
    <w:rsid w:val="007E6D63"/>
    <w:rsid w:val="007E6DBF"/>
    <w:rsid w:val="007E774A"/>
    <w:rsid w:val="007E7A1B"/>
    <w:rsid w:val="007E7F05"/>
    <w:rsid w:val="007F004B"/>
    <w:rsid w:val="007F1EDC"/>
    <w:rsid w:val="007F2ED7"/>
    <w:rsid w:val="007F4065"/>
    <w:rsid w:val="007F4AC6"/>
    <w:rsid w:val="007F60B2"/>
    <w:rsid w:val="007F658E"/>
    <w:rsid w:val="007F697F"/>
    <w:rsid w:val="008009AB"/>
    <w:rsid w:val="008021A8"/>
    <w:rsid w:val="0080273B"/>
    <w:rsid w:val="00802BBF"/>
    <w:rsid w:val="00802FD1"/>
    <w:rsid w:val="00803D95"/>
    <w:rsid w:val="00807EB4"/>
    <w:rsid w:val="0081048D"/>
    <w:rsid w:val="0081094A"/>
    <w:rsid w:val="00811F9A"/>
    <w:rsid w:val="00812073"/>
    <w:rsid w:val="008121C3"/>
    <w:rsid w:val="00815865"/>
    <w:rsid w:val="00815C13"/>
    <w:rsid w:val="00816F7A"/>
    <w:rsid w:val="008176B1"/>
    <w:rsid w:val="00817842"/>
    <w:rsid w:val="00817AA2"/>
    <w:rsid w:val="00820F66"/>
    <w:rsid w:val="00821E0F"/>
    <w:rsid w:val="00822508"/>
    <w:rsid w:val="00823DBB"/>
    <w:rsid w:val="00827B81"/>
    <w:rsid w:val="00827FFE"/>
    <w:rsid w:val="00831A08"/>
    <w:rsid w:val="0083207E"/>
    <w:rsid w:val="00833333"/>
    <w:rsid w:val="008338B3"/>
    <w:rsid w:val="00834FD3"/>
    <w:rsid w:val="008353DE"/>
    <w:rsid w:val="00836419"/>
    <w:rsid w:val="00836800"/>
    <w:rsid w:val="00836A15"/>
    <w:rsid w:val="0083726E"/>
    <w:rsid w:val="0083730B"/>
    <w:rsid w:val="0083741C"/>
    <w:rsid w:val="00837920"/>
    <w:rsid w:val="008406A3"/>
    <w:rsid w:val="00840E36"/>
    <w:rsid w:val="0084139B"/>
    <w:rsid w:val="008415A3"/>
    <w:rsid w:val="008426FB"/>
    <w:rsid w:val="0084273B"/>
    <w:rsid w:val="00844E43"/>
    <w:rsid w:val="00845B86"/>
    <w:rsid w:val="00845BC2"/>
    <w:rsid w:val="00846564"/>
    <w:rsid w:val="00847DE8"/>
    <w:rsid w:val="0085067B"/>
    <w:rsid w:val="0085091B"/>
    <w:rsid w:val="00851BAA"/>
    <w:rsid w:val="00851E74"/>
    <w:rsid w:val="00853ED9"/>
    <w:rsid w:val="0085484B"/>
    <w:rsid w:val="008553B5"/>
    <w:rsid w:val="00855CCF"/>
    <w:rsid w:val="00857816"/>
    <w:rsid w:val="00860463"/>
    <w:rsid w:val="00861A03"/>
    <w:rsid w:val="008625C1"/>
    <w:rsid w:val="00862986"/>
    <w:rsid w:val="00862C6B"/>
    <w:rsid w:val="00862D30"/>
    <w:rsid w:val="008637BC"/>
    <w:rsid w:val="00863868"/>
    <w:rsid w:val="00864BB4"/>
    <w:rsid w:val="008657EB"/>
    <w:rsid w:val="0086681E"/>
    <w:rsid w:val="00866C1D"/>
    <w:rsid w:val="00867971"/>
    <w:rsid w:val="00867D38"/>
    <w:rsid w:val="00867D76"/>
    <w:rsid w:val="00870459"/>
    <w:rsid w:val="008705E6"/>
    <w:rsid w:val="00870927"/>
    <w:rsid w:val="00870F61"/>
    <w:rsid w:val="008713CB"/>
    <w:rsid w:val="008715A5"/>
    <w:rsid w:val="008728DE"/>
    <w:rsid w:val="00872E12"/>
    <w:rsid w:val="00872EDE"/>
    <w:rsid w:val="008736A9"/>
    <w:rsid w:val="00873C17"/>
    <w:rsid w:val="0087478A"/>
    <w:rsid w:val="008747A1"/>
    <w:rsid w:val="00874E56"/>
    <w:rsid w:val="00875B39"/>
    <w:rsid w:val="0087705B"/>
    <w:rsid w:val="00880089"/>
    <w:rsid w:val="00880788"/>
    <w:rsid w:val="008809ED"/>
    <w:rsid w:val="00880D06"/>
    <w:rsid w:val="008813F1"/>
    <w:rsid w:val="00881598"/>
    <w:rsid w:val="00881730"/>
    <w:rsid w:val="00881A3D"/>
    <w:rsid w:val="00882583"/>
    <w:rsid w:val="00882B72"/>
    <w:rsid w:val="008847D4"/>
    <w:rsid w:val="00886708"/>
    <w:rsid w:val="0088676C"/>
    <w:rsid w:val="008876D1"/>
    <w:rsid w:val="008878F1"/>
    <w:rsid w:val="00890675"/>
    <w:rsid w:val="0089091D"/>
    <w:rsid w:val="00890AA8"/>
    <w:rsid w:val="00890EF1"/>
    <w:rsid w:val="00891256"/>
    <w:rsid w:val="0089464C"/>
    <w:rsid w:val="0089487E"/>
    <w:rsid w:val="008950E4"/>
    <w:rsid w:val="0089537D"/>
    <w:rsid w:val="00895688"/>
    <w:rsid w:val="00897D13"/>
    <w:rsid w:val="00897E46"/>
    <w:rsid w:val="008A0865"/>
    <w:rsid w:val="008A1DBE"/>
    <w:rsid w:val="008A21D4"/>
    <w:rsid w:val="008A2753"/>
    <w:rsid w:val="008A2ACD"/>
    <w:rsid w:val="008A2C91"/>
    <w:rsid w:val="008A2C9A"/>
    <w:rsid w:val="008A2E25"/>
    <w:rsid w:val="008A352B"/>
    <w:rsid w:val="008A450C"/>
    <w:rsid w:val="008A4981"/>
    <w:rsid w:val="008A4AC7"/>
    <w:rsid w:val="008A5BF9"/>
    <w:rsid w:val="008A6EFE"/>
    <w:rsid w:val="008B020F"/>
    <w:rsid w:val="008B08E3"/>
    <w:rsid w:val="008B0C64"/>
    <w:rsid w:val="008B0FDF"/>
    <w:rsid w:val="008B136B"/>
    <w:rsid w:val="008B2DB3"/>
    <w:rsid w:val="008B38B8"/>
    <w:rsid w:val="008B3F9D"/>
    <w:rsid w:val="008B4F16"/>
    <w:rsid w:val="008B5917"/>
    <w:rsid w:val="008B638B"/>
    <w:rsid w:val="008B7538"/>
    <w:rsid w:val="008C05A1"/>
    <w:rsid w:val="008C079F"/>
    <w:rsid w:val="008C0ABC"/>
    <w:rsid w:val="008C1279"/>
    <w:rsid w:val="008C2B24"/>
    <w:rsid w:val="008C2D7C"/>
    <w:rsid w:val="008C2FEA"/>
    <w:rsid w:val="008C3160"/>
    <w:rsid w:val="008C44FA"/>
    <w:rsid w:val="008C5696"/>
    <w:rsid w:val="008C7EBA"/>
    <w:rsid w:val="008D1258"/>
    <w:rsid w:val="008D1F4D"/>
    <w:rsid w:val="008D21D3"/>
    <w:rsid w:val="008D283E"/>
    <w:rsid w:val="008D3E7B"/>
    <w:rsid w:val="008D4EDE"/>
    <w:rsid w:val="008D516C"/>
    <w:rsid w:val="008D52C0"/>
    <w:rsid w:val="008D560C"/>
    <w:rsid w:val="008D6A8B"/>
    <w:rsid w:val="008D6CB2"/>
    <w:rsid w:val="008E2AD3"/>
    <w:rsid w:val="008E2C7D"/>
    <w:rsid w:val="008E321D"/>
    <w:rsid w:val="008E469B"/>
    <w:rsid w:val="008E49EA"/>
    <w:rsid w:val="008E4F2C"/>
    <w:rsid w:val="008E5167"/>
    <w:rsid w:val="008E5698"/>
    <w:rsid w:val="008E6036"/>
    <w:rsid w:val="008E61C3"/>
    <w:rsid w:val="008E7022"/>
    <w:rsid w:val="008F009B"/>
    <w:rsid w:val="008F09B7"/>
    <w:rsid w:val="008F0A8C"/>
    <w:rsid w:val="008F0FD1"/>
    <w:rsid w:val="008F148F"/>
    <w:rsid w:val="008F1795"/>
    <w:rsid w:val="008F1F35"/>
    <w:rsid w:val="008F3779"/>
    <w:rsid w:val="008F3960"/>
    <w:rsid w:val="008F3CC0"/>
    <w:rsid w:val="008F3D6E"/>
    <w:rsid w:val="008F40E4"/>
    <w:rsid w:val="008F54AD"/>
    <w:rsid w:val="008F5E36"/>
    <w:rsid w:val="008F6305"/>
    <w:rsid w:val="008F7390"/>
    <w:rsid w:val="008F7D94"/>
    <w:rsid w:val="0090125D"/>
    <w:rsid w:val="00901D8B"/>
    <w:rsid w:val="00902579"/>
    <w:rsid w:val="009031AC"/>
    <w:rsid w:val="00903A0B"/>
    <w:rsid w:val="00904471"/>
    <w:rsid w:val="00904A59"/>
    <w:rsid w:val="00904C06"/>
    <w:rsid w:val="00905140"/>
    <w:rsid w:val="00905CF4"/>
    <w:rsid w:val="009063F3"/>
    <w:rsid w:val="00906D3E"/>
    <w:rsid w:val="00906EEA"/>
    <w:rsid w:val="00912FEC"/>
    <w:rsid w:val="0091372D"/>
    <w:rsid w:val="009140E2"/>
    <w:rsid w:val="00914269"/>
    <w:rsid w:val="0091559C"/>
    <w:rsid w:val="00916BF8"/>
    <w:rsid w:val="00917482"/>
    <w:rsid w:val="009202C9"/>
    <w:rsid w:val="00920959"/>
    <w:rsid w:val="00920A4E"/>
    <w:rsid w:val="00921F42"/>
    <w:rsid w:val="0092284F"/>
    <w:rsid w:val="009229D9"/>
    <w:rsid w:val="009230A2"/>
    <w:rsid w:val="0092427C"/>
    <w:rsid w:val="009250C2"/>
    <w:rsid w:val="00925312"/>
    <w:rsid w:val="0092611B"/>
    <w:rsid w:val="0092772D"/>
    <w:rsid w:val="00927EB7"/>
    <w:rsid w:val="009302D9"/>
    <w:rsid w:val="00930A68"/>
    <w:rsid w:val="00931D18"/>
    <w:rsid w:val="00932738"/>
    <w:rsid w:val="009336E9"/>
    <w:rsid w:val="00933BA9"/>
    <w:rsid w:val="009346DE"/>
    <w:rsid w:val="00935447"/>
    <w:rsid w:val="00937D04"/>
    <w:rsid w:val="00937D17"/>
    <w:rsid w:val="00941D8B"/>
    <w:rsid w:val="00942233"/>
    <w:rsid w:val="0094237B"/>
    <w:rsid w:val="00943A7A"/>
    <w:rsid w:val="00943E45"/>
    <w:rsid w:val="00943E9C"/>
    <w:rsid w:val="00943F9A"/>
    <w:rsid w:val="009443A8"/>
    <w:rsid w:val="009443F1"/>
    <w:rsid w:val="00945A20"/>
    <w:rsid w:val="00945CB9"/>
    <w:rsid w:val="00946492"/>
    <w:rsid w:val="00946CCA"/>
    <w:rsid w:val="00947092"/>
    <w:rsid w:val="00947B23"/>
    <w:rsid w:val="00950143"/>
    <w:rsid w:val="0095029B"/>
    <w:rsid w:val="00950BE2"/>
    <w:rsid w:val="00951067"/>
    <w:rsid w:val="009512F3"/>
    <w:rsid w:val="00951A80"/>
    <w:rsid w:val="00952821"/>
    <w:rsid w:val="00953460"/>
    <w:rsid w:val="009540F7"/>
    <w:rsid w:val="0095488B"/>
    <w:rsid w:val="00954968"/>
    <w:rsid w:val="009552BB"/>
    <w:rsid w:val="00956C9B"/>
    <w:rsid w:val="0096029D"/>
    <w:rsid w:val="009602C9"/>
    <w:rsid w:val="009610BE"/>
    <w:rsid w:val="00961962"/>
    <w:rsid w:val="00961A80"/>
    <w:rsid w:val="0096240B"/>
    <w:rsid w:val="00962541"/>
    <w:rsid w:val="00962A79"/>
    <w:rsid w:val="009633C2"/>
    <w:rsid w:val="0096406B"/>
    <w:rsid w:val="00964427"/>
    <w:rsid w:val="00964AEB"/>
    <w:rsid w:val="00964BE1"/>
    <w:rsid w:val="00965A77"/>
    <w:rsid w:val="009662F5"/>
    <w:rsid w:val="009664C1"/>
    <w:rsid w:val="00967099"/>
    <w:rsid w:val="00967379"/>
    <w:rsid w:val="00967969"/>
    <w:rsid w:val="00967D16"/>
    <w:rsid w:val="00967EBE"/>
    <w:rsid w:val="00971BA1"/>
    <w:rsid w:val="00973260"/>
    <w:rsid w:val="00973CF6"/>
    <w:rsid w:val="0097439C"/>
    <w:rsid w:val="00974B6D"/>
    <w:rsid w:val="0097530E"/>
    <w:rsid w:val="0097604B"/>
    <w:rsid w:val="00976233"/>
    <w:rsid w:val="009762FB"/>
    <w:rsid w:val="009813B3"/>
    <w:rsid w:val="009813F5"/>
    <w:rsid w:val="00982F0E"/>
    <w:rsid w:val="0098375A"/>
    <w:rsid w:val="00983C13"/>
    <w:rsid w:val="00984966"/>
    <w:rsid w:val="00984F16"/>
    <w:rsid w:val="0098578D"/>
    <w:rsid w:val="00986B90"/>
    <w:rsid w:val="00986C2C"/>
    <w:rsid w:val="00987322"/>
    <w:rsid w:val="00987A14"/>
    <w:rsid w:val="00987C8B"/>
    <w:rsid w:val="00987FCB"/>
    <w:rsid w:val="0099000A"/>
    <w:rsid w:val="00990C69"/>
    <w:rsid w:val="00990C6B"/>
    <w:rsid w:val="00991CD5"/>
    <w:rsid w:val="00994402"/>
    <w:rsid w:val="0099458F"/>
    <w:rsid w:val="00995BE2"/>
    <w:rsid w:val="00996765"/>
    <w:rsid w:val="00996872"/>
    <w:rsid w:val="0099697B"/>
    <w:rsid w:val="009A076F"/>
    <w:rsid w:val="009A0F19"/>
    <w:rsid w:val="009A4EC2"/>
    <w:rsid w:val="009A5504"/>
    <w:rsid w:val="009A689F"/>
    <w:rsid w:val="009A6FB8"/>
    <w:rsid w:val="009A7E8A"/>
    <w:rsid w:val="009A7F68"/>
    <w:rsid w:val="009B0AF1"/>
    <w:rsid w:val="009B321F"/>
    <w:rsid w:val="009B37F8"/>
    <w:rsid w:val="009B3C40"/>
    <w:rsid w:val="009B47BF"/>
    <w:rsid w:val="009B47DC"/>
    <w:rsid w:val="009B5790"/>
    <w:rsid w:val="009B6797"/>
    <w:rsid w:val="009B7942"/>
    <w:rsid w:val="009C1702"/>
    <w:rsid w:val="009C241C"/>
    <w:rsid w:val="009C310D"/>
    <w:rsid w:val="009C4176"/>
    <w:rsid w:val="009C48AF"/>
    <w:rsid w:val="009C4CAA"/>
    <w:rsid w:val="009C4E0B"/>
    <w:rsid w:val="009C6621"/>
    <w:rsid w:val="009C692A"/>
    <w:rsid w:val="009C697A"/>
    <w:rsid w:val="009D038E"/>
    <w:rsid w:val="009D0EAE"/>
    <w:rsid w:val="009D0EC1"/>
    <w:rsid w:val="009D11B2"/>
    <w:rsid w:val="009D1D87"/>
    <w:rsid w:val="009D3768"/>
    <w:rsid w:val="009D3D85"/>
    <w:rsid w:val="009D3DA3"/>
    <w:rsid w:val="009D3DCD"/>
    <w:rsid w:val="009D4AC5"/>
    <w:rsid w:val="009D4D3E"/>
    <w:rsid w:val="009D537E"/>
    <w:rsid w:val="009D5C59"/>
    <w:rsid w:val="009D5F5C"/>
    <w:rsid w:val="009D75EA"/>
    <w:rsid w:val="009E193C"/>
    <w:rsid w:val="009E26BF"/>
    <w:rsid w:val="009E49B3"/>
    <w:rsid w:val="009E532B"/>
    <w:rsid w:val="009E5FF0"/>
    <w:rsid w:val="009E5FF4"/>
    <w:rsid w:val="009E6396"/>
    <w:rsid w:val="009E71A8"/>
    <w:rsid w:val="009E76DA"/>
    <w:rsid w:val="009E78D7"/>
    <w:rsid w:val="009F0159"/>
    <w:rsid w:val="009F0A19"/>
    <w:rsid w:val="009F0D4E"/>
    <w:rsid w:val="009F1CAF"/>
    <w:rsid w:val="009F2629"/>
    <w:rsid w:val="009F303A"/>
    <w:rsid w:val="009F3256"/>
    <w:rsid w:val="009F3A97"/>
    <w:rsid w:val="009F3BF0"/>
    <w:rsid w:val="009F4B66"/>
    <w:rsid w:val="009F4EE2"/>
    <w:rsid w:val="009F556B"/>
    <w:rsid w:val="009F634C"/>
    <w:rsid w:val="009F6A29"/>
    <w:rsid w:val="009F6A81"/>
    <w:rsid w:val="00A000B9"/>
    <w:rsid w:val="00A010D2"/>
    <w:rsid w:val="00A03E05"/>
    <w:rsid w:val="00A04078"/>
    <w:rsid w:val="00A04DB6"/>
    <w:rsid w:val="00A05722"/>
    <w:rsid w:val="00A061F9"/>
    <w:rsid w:val="00A064B9"/>
    <w:rsid w:val="00A069D2"/>
    <w:rsid w:val="00A07286"/>
    <w:rsid w:val="00A072EF"/>
    <w:rsid w:val="00A100C5"/>
    <w:rsid w:val="00A10E4F"/>
    <w:rsid w:val="00A11DF6"/>
    <w:rsid w:val="00A12390"/>
    <w:rsid w:val="00A1279F"/>
    <w:rsid w:val="00A14988"/>
    <w:rsid w:val="00A14CAB"/>
    <w:rsid w:val="00A15E72"/>
    <w:rsid w:val="00A1658D"/>
    <w:rsid w:val="00A16810"/>
    <w:rsid w:val="00A16D6B"/>
    <w:rsid w:val="00A171D1"/>
    <w:rsid w:val="00A17AFE"/>
    <w:rsid w:val="00A17E01"/>
    <w:rsid w:val="00A2073D"/>
    <w:rsid w:val="00A21B19"/>
    <w:rsid w:val="00A2200D"/>
    <w:rsid w:val="00A2229B"/>
    <w:rsid w:val="00A2273F"/>
    <w:rsid w:val="00A25072"/>
    <w:rsid w:val="00A255CC"/>
    <w:rsid w:val="00A2622D"/>
    <w:rsid w:val="00A2642B"/>
    <w:rsid w:val="00A2676C"/>
    <w:rsid w:val="00A26C5E"/>
    <w:rsid w:val="00A305C6"/>
    <w:rsid w:val="00A309A2"/>
    <w:rsid w:val="00A31335"/>
    <w:rsid w:val="00A31464"/>
    <w:rsid w:val="00A31865"/>
    <w:rsid w:val="00A31AB9"/>
    <w:rsid w:val="00A343F4"/>
    <w:rsid w:val="00A34ADD"/>
    <w:rsid w:val="00A3523F"/>
    <w:rsid w:val="00A36872"/>
    <w:rsid w:val="00A41759"/>
    <w:rsid w:val="00A41B56"/>
    <w:rsid w:val="00A41DEE"/>
    <w:rsid w:val="00A41E02"/>
    <w:rsid w:val="00A42445"/>
    <w:rsid w:val="00A42909"/>
    <w:rsid w:val="00A42ABA"/>
    <w:rsid w:val="00A43411"/>
    <w:rsid w:val="00A4358C"/>
    <w:rsid w:val="00A43A4D"/>
    <w:rsid w:val="00A43E82"/>
    <w:rsid w:val="00A43F70"/>
    <w:rsid w:val="00A449A8"/>
    <w:rsid w:val="00A46DB1"/>
    <w:rsid w:val="00A4709D"/>
    <w:rsid w:val="00A4771F"/>
    <w:rsid w:val="00A50121"/>
    <w:rsid w:val="00A50553"/>
    <w:rsid w:val="00A5087D"/>
    <w:rsid w:val="00A52DAB"/>
    <w:rsid w:val="00A54877"/>
    <w:rsid w:val="00A549F8"/>
    <w:rsid w:val="00A5538E"/>
    <w:rsid w:val="00A55704"/>
    <w:rsid w:val="00A55721"/>
    <w:rsid w:val="00A55BA1"/>
    <w:rsid w:val="00A56C2F"/>
    <w:rsid w:val="00A57B81"/>
    <w:rsid w:val="00A57C61"/>
    <w:rsid w:val="00A57EE1"/>
    <w:rsid w:val="00A61B4C"/>
    <w:rsid w:val="00A623B6"/>
    <w:rsid w:val="00A63949"/>
    <w:rsid w:val="00A63C6A"/>
    <w:rsid w:val="00A64C5A"/>
    <w:rsid w:val="00A64D3C"/>
    <w:rsid w:val="00A64DB5"/>
    <w:rsid w:val="00A65C7D"/>
    <w:rsid w:val="00A66644"/>
    <w:rsid w:val="00A66A38"/>
    <w:rsid w:val="00A67402"/>
    <w:rsid w:val="00A7248C"/>
    <w:rsid w:val="00A72896"/>
    <w:rsid w:val="00A72E07"/>
    <w:rsid w:val="00A72F09"/>
    <w:rsid w:val="00A73076"/>
    <w:rsid w:val="00A73B11"/>
    <w:rsid w:val="00A744B7"/>
    <w:rsid w:val="00A744BF"/>
    <w:rsid w:val="00A76C46"/>
    <w:rsid w:val="00A77C53"/>
    <w:rsid w:val="00A8031B"/>
    <w:rsid w:val="00A816E0"/>
    <w:rsid w:val="00A823CD"/>
    <w:rsid w:val="00A825D9"/>
    <w:rsid w:val="00A82D84"/>
    <w:rsid w:val="00A831DE"/>
    <w:rsid w:val="00A85A91"/>
    <w:rsid w:val="00A85F08"/>
    <w:rsid w:val="00A860C1"/>
    <w:rsid w:val="00A8652D"/>
    <w:rsid w:val="00A86D8E"/>
    <w:rsid w:val="00A91FAC"/>
    <w:rsid w:val="00A92156"/>
    <w:rsid w:val="00A923F6"/>
    <w:rsid w:val="00A9445A"/>
    <w:rsid w:val="00A957D4"/>
    <w:rsid w:val="00A960B2"/>
    <w:rsid w:val="00A96178"/>
    <w:rsid w:val="00A97B66"/>
    <w:rsid w:val="00A97D8A"/>
    <w:rsid w:val="00AA0048"/>
    <w:rsid w:val="00AA0E7C"/>
    <w:rsid w:val="00AA1322"/>
    <w:rsid w:val="00AA14E1"/>
    <w:rsid w:val="00AA24EE"/>
    <w:rsid w:val="00AA2548"/>
    <w:rsid w:val="00AA26E1"/>
    <w:rsid w:val="00AA2E40"/>
    <w:rsid w:val="00AA2F4C"/>
    <w:rsid w:val="00AA3724"/>
    <w:rsid w:val="00AA5119"/>
    <w:rsid w:val="00AA6870"/>
    <w:rsid w:val="00AA6B8D"/>
    <w:rsid w:val="00AA7873"/>
    <w:rsid w:val="00AB0658"/>
    <w:rsid w:val="00AB1619"/>
    <w:rsid w:val="00AB16D6"/>
    <w:rsid w:val="00AB1BC0"/>
    <w:rsid w:val="00AB1E9D"/>
    <w:rsid w:val="00AB1EE8"/>
    <w:rsid w:val="00AB2517"/>
    <w:rsid w:val="00AB3021"/>
    <w:rsid w:val="00AB318E"/>
    <w:rsid w:val="00AB331B"/>
    <w:rsid w:val="00AB3654"/>
    <w:rsid w:val="00AB38B8"/>
    <w:rsid w:val="00AB5AF0"/>
    <w:rsid w:val="00AB5D62"/>
    <w:rsid w:val="00AB605D"/>
    <w:rsid w:val="00AB7824"/>
    <w:rsid w:val="00AC0F79"/>
    <w:rsid w:val="00AC181F"/>
    <w:rsid w:val="00AC1FA3"/>
    <w:rsid w:val="00AC26A0"/>
    <w:rsid w:val="00AC2811"/>
    <w:rsid w:val="00AC3479"/>
    <w:rsid w:val="00AC3706"/>
    <w:rsid w:val="00AC38C8"/>
    <w:rsid w:val="00AC3B28"/>
    <w:rsid w:val="00AC4BFC"/>
    <w:rsid w:val="00AC50F7"/>
    <w:rsid w:val="00AC5E1F"/>
    <w:rsid w:val="00AC6756"/>
    <w:rsid w:val="00AC74F4"/>
    <w:rsid w:val="00AC7C0A"/>
    <w:rsid w:val="00AC7E15"/>
    <w:rsid w:val="00AD0820"/>
    <w:rsid w:val="00AD0D48"/>
    <w:rsid w:val="00AD3E8E"/>
    <w:rsid w:val="00AD3F7B"/>
    <w:rsid w:val="00AD4200"/>
    <w:rsid w:val="00AD4883"/>
    <w:rsid w:val="00AD4C40"/>
    <w:rsid w:val="00AD5126"/>
    <w:rsid w:val="00AD78F1"/>
    <w:rsid w:val="00AE135F"/>
    <w:rsid w:val="00AE15D4"/>
    <w:rsid w:val="00AE336B"/>
    <w:rsid w:val="00AE4815"/>
    <w:rsid w:val="00AE4DC5"/>
    <w:rsid w:val="00AE5404"/>
    <w:rsid w:val="00AE7A3A"/>
    <w:rsid w:val="00AF030C"/>
    <w:rsid w:val="00AF0AAD"/>
    <w:rsid w:val="00AF0BBF"/>
    <w:rsid w:val="00AF180F"/>
    <w:rsid w:val="00AF1DFD"/>
    <w:rsid w:val="00AF20F3"/>
    <w:rsid w:val="00AF318B"/>
    <w:rsid w:val="00AF3737"/>
    <w:rsid w:val="00AF39A0"/>
    <w:rsid w:val="00AF3BC4"/>
    <w:rsid w:val="00AF40E4"/>
    <w:rsid w:val="00AF4EC6"/>
    <w:rsid w:val="00AF5172"/>
    <w:rsid w:val="00AF54AE"/>
    <w:rsid w:val="00AF583D"/>
    <w:rsid w:val="00AF7700"/>
    <w:rsid w:val="00AF7875"/>
    <w:rsid w:val="00B001D3"/>
    <w:rsid w:val="00B00565"/>
    <w:rsid w:val="00B00C24"/>
    <w:rsid w:val="00B00DAB"/>
    <w:rsid w:val="00B00E8C"/>
    <w:rsid w:val="00B01106"/>
    <w:rsid w:val="00B0222D"/>
    <w:rsid w:val="00B02315"/>
    <w:rsid w:val="00B023AD"/>
    <w:rsid w:val="00B036B5"/>
    <w:rsid w:val="00B03BD6"/>
    <w:rsid w:val="00B04972"/>
    <w:rsid w:val="00B04DDE"/>
    <w:rsid w:val="00B0556F"/>
    <w:rsid w:val="00B07447"/>
    <w:rsid w:val="00B07CEF"/>
    <w:rsid w:val="00B108BF"/>
    <w:rsid w:val="00B11C31"/>
    <w:rsid w:val="00B123E8"/>
    <w:rsid w:val="00B1267E"/>
    <w:rsid w:val="00B127FF"/>
    <w:rsid w:val="00B12DFA"/>
    <w:rsid w:val="00B132D2"/>
    <w:rsid w:val="00B13A16"/>
    <w:rsid w:val="00B13C60"/>
    <w:rsid w:val="00B14658"/>
    <w:rsid w:val="00B155A9"/>
    <w:rsid w:val="00B155F7"/>
    <w:rsid w:val="00B163DD"/>
    <w:rsid w:val="00B17278"/>
    <w:rsid w:val="00B174D8"/>
    <w:rsid w:val="00B174EF"/>
    <w:rsid w:val="00B17885"/>
    <w:rsid w:val="00B17CF8"/>
    <w:rsid w:val="00B200BA"/>
    <w:rsid w:val="00B202B7"/>
    <w:rsid w:val="00B20AB0"/>
    <w:rsid w:val="00B20D69"/>
    <w:rsid w:val="00B21881"/>
    <w:rsid w:val="00B22886"/>
    <w:rsid w:val="00B23EB4"/>
    <w:rsid w:val="00B254E2"/>
    <w:rsid w:val="00B259D3"/>
    <w:rsid w:val="00B25D3E"/>
    <w:rsid w:val="00B261A4"/>
    <w:rsid w:val="00B2633E"/>
    <w:rsid w:val="00B26899"/>
    <w:rsid w:val="00B2774F"/>
    <w:rsid w:val="00B27DB3"/>
    <w:rsid w:val="00B309A0"/>
    <w:rsid w:val="00B30D8C"/>
    <w:rsid w:val="00B30F6A"/>
    <w:rsid w:val="00B30FA8"/>
    <w:rsid w:val="00B31757"/>
    <w:rsid w:val="00B32891"/>
    <w:rsid w:val="00B32BB6"/>
    <w:rsid w:val="00B3376D"/>
    <w:rsid w:val="00B34063"/>
    <w:rsid w:val="00B356E7"/>
    <w:rsid w:val="00B36FA8"/>
    <w:rsid w:val="00B41849"/>
    <w:rsid w:val="00B41BCC"/>
    <w:rsid w:val="00B41E16"/>
    <w:rsid w:val="00B41E83"/>
    <w:rsid w:val="00B42F26"/>
    <w:rsid w:val="00B44055"/>
    <w:rsid w:val="00B44464"/>
    <w:rsid w:val="00B4469D"/>
    <w:rsid w:val="00B44E4C"/>
    <w:rsid w:val="00B45485"/>
    <w:rsid w:val="00B455C2"/>
    <w:rsid w:val="00B45622"/>
    <w:rsid w:val="00B45791"/>
    <w:rsid w:val="00B457CF"/>
    <w:rsid w:val="00B460E0"/>
    <w:rsid w:val="00B46A41"/>
    <w:rsid w:val="00B4734A"/>
    <w:rsid w:val="00B47DC4"/>
    <w:rsid w:val="00B5214D"/>
    <w:rsid w:val="00B537E7"/>
    <w:rsid w:val="00B56325"/>
    <w:rsid w:val="00B566CE"/>
    <w:rsid w:val="00B5736E"/>
    <w:rsid w:val="00B57913"/>
    <w:rsid w:val="00B57EA7"/>
    <w:rsid w:val="00B60102"/>
    <w:rsid w:val="00B6139C"/>
    <w:rsid w:val="00B6224D"/>
    <w:rsid w:val="00B6319E"/>
    <w:rsid w:val="00B6403B"/>
    <w:rsid w:val="00B645A7"/>
    <w:rsid w:val="00B64AEF"/>
    <w:rsid w:val="00B6545A"/>
    <w:rsid w:val="00B6572B"/>
    <w:rsid w:val="00B65E3A"/>
    <w:rsid w:val="00B6696B"/>
    <w:rsid w:val="00B66A40"/>
    <w:rsid w:val="00B671FB"/>
    <w:rsid w:val="00B673A6"/>
    <w:rsid w:val="00B673D3"/>
    <w:rsid w:val="00B67EFB"/>
    <w:rsid w:val="00B7058A"/>
    <w:rsid w:val="00B70967"/>
    <w:rsid w:val="00B71A10"/>
    <w:rsid w:val="00B72CF9"/>
    <w:rsid w:val="00B72F15"/>
    <w:rsid w:val="00B73557"/>
    <w:rsid w:val="00B746D0"/>
    <w:rsid w:val="00B76890"/>
    <w:rsid w:val="00B76E8B"/>
    <w:rsid w:val="00B77B9E"/>
    <w:rsid w:val="00B80239"/>
    <w:rsid w:val="00B80469"/>
    <w:rsid w:val="00B81C40"/>
    <w:rsid w:val="00B83A93"/>
    <w:rsid w:val="00B84CFE"/>
    <w:rsid w:val="00B85051"/>
    <w:rsid w:val="00B85072"/>
    <w:rsid w:val="00B8574B"/>
    <w:rsid w:val="00B85DEC"/>
    <w:rsid w:val="00B90240"/>
    <w:rsid w:val="00B90C06"/>
    <w:rsid w:val="00B90F14"/>
    <w:rsid w:val="00B91D14"/>
    <w:rsid w:val="00B923EA"/>
    <w:rsid w:val="00B92E7A"/>
    <w:rsid w:val="00B93E24"/>
    <w:rsid w:val="00B948C7"/>
    <w:rsid w:val="00B95F5F"/>
    <w:rsid w:val="00B9705E"/>
    <w:rsid w:val="00B971B5"/>
    <w:rsid w:val="00B978DD"/>
    <w:rsid w:val="00B97BA2"/>
    <w:rsid w:val="00BA0C1B"/>
    <w:rsid w:val="00BA1F80"/>
    <w:rsid w:val="00BA381C"/>
    <w:rsid w:val="00BA423A"/>
    <w:rsid w:val="00BA4D8E"/>
    <w:rsid w:val="00BA525E"/>
    <w:rsid w:val="00BA5E2D"/>
    <w:rsid w:val="00BA5FCF"/>
    <w:rsid w:val="00BA62A2"/>
    <w:rsid w:val="00BA7350"/>
    <w:rsid w:val="00BA79CD"/>
    <w:rsid w:val="00BA7C63"/>
    <w:rsid w:val="00BB01B4"/>
    <w:rsid w:val="00BB092F"/>
    <w:rsid w:val="00BB14B2"/>
    <w:rsid w:val="00BB1BE8"/>
    <w:rsid w:val="00BB2409"/>
    <w:rsid w:val="00BB3F79"/>
    <w:rsid w:val="00BB4B49"/>
    <w:rsid w:val="00BB63FC"/>
    <w:rsid w:val="00BB6A2D"/>
    <w:rsid w:val="00BB6E81"/>
    <w:rsid w:val="00BC01ED"/>
    <w:rsid w:val="00BC0D83"/>
    <w:rsid w:val="00BC2D8F"/>
    <w:rsid w:val="00BC3525"/>
    <w:rsid w:val="00BC6A0E"/>
    <w:rsid w:val="00BC6CC4"/>
    <w:rsid w:val="00BC6D20"/>
    <w:rsid w:val="00BC710C"/>
    <w:rsid w:val="00BC73EE"/>
    <w:rsid w:val="00BC7A09"/>
    <w:rsid w:val="00BC7CAA"/>
    <w:rsid w:val="00BC7E26"/>
    <w:rsid w:val="00BD09BC"/>
    <w:rsid w:val="00BD14ED"/>
    <w:rsid w:val="00BD1CB0"/>
    <w:rsid w:val="00BD21D9"/>
    <w:rsid w:val="00BD266C"/>
    <w:rsid w:val="00BD2C63"/>
    <w:rsid w:val="00BD2F79"/>
    <w:rsid w:val="00BD2FBC"/>
    <w:rsid w:val="00BD54C8"/>
    <w:rsid w:val="00BD731F"/>
    <w:rsid w:val="00BD79D7"/>
    <w:rsid w:val="00BD7E04"/>
    <w:rsid w:val="00BE182A"/>
    <w:rsid w:val="00BE1993"/>
    <w:rsid w:val="00BE1C10"/>
    <w:rsid w:val="00BE282D"/>
    <w:rsid w:val="00BE4F0E"/>
    <w:rsid w:val="00BE5335"/>
    <w:rsid w:val="00BE67D5"/>
    <w:rsid w:val="00BE6C7E"/>
    <w:rsid w:val="00BE6D44"/>
    <w:rsid w:val="00BE740F"/>
    <w:rsid w:val="00BE75C0"/>
    <w:rsid w:val="00BF037F"/>
    <w:rsid w:val="00BF07E0"/>
    <w:rsid w:val="00BF0F6C"/>
    <w:rsid w:val="00BF1F83"/>
    <w:rsid w:val="00BF2831"/>
    <w:rsid w:val="00BF2BBB"/>
    <w:rsid w:val="00BF3176"/>
    <w:rsid w:val="00BF3C2E"/>
    <w:rsid w:val="00BF514F"/>
    <w:rsid w:val="00BF6B5B"/>
    <w:rsid w:val="00BF75B8"/>
    <w:rsid w:val="00C00094"/>
    <w:rsid w:val="00C005B5"/>
    <w:rsid w:val="00C007D9"/>
    <w:rsid w:val="00C009AE"/>
    <w:rsid w:val="00C014F2"/>
    <w:rsid w:val="00C01C9E"/>
    <w:rsid w:val="00C01EE5"/>
    <w:rsid w:val="00C01F0B"/>
    <w:rsid w:val="00C03517"/>
    <w:rsid w:val="00C0358E"/>
    <w:rsid w:val="00C03D3E"/>
    <w:rsid w:val="00C04EF4"/>
    <w:rsid w:val="00C05FD4"/>
    <w:rsid w:val="00C064B9"/>
    <w:rsid w:val="00C079AF"/>
    <w:rsid w:val="00C100F7"/>
    <w:rsid w:val="00C1075A"/>
    <w:rsid w:val="00C1130B"/>
    <w:rsid w:val="00C1204D"/>
    <w:rsid w:val="00C12187"/>
    <w:rsid w:val="00C12645"/>
    <w:rsid w:val="00C12BA9"/>
    <w:rsid w:val="00C13118"/>
    <w:rsid w:val="00C1476E"/>
    <w:rsid w:val="00C16523"/>
    <w:rsid w:val="00C17D47"/>
    <w:rsid w:val="00C17F51"/>
    <w:rsid w:val="00C2016B"/>
    <w:rsid w:val="00C2327B"/>
    <w:rsid w:val="00C23B9F"/>
    <w:rsid w:val="00C24D89"/>
    <w:rsid w:val="00C25BAF"/>
    <w:rsid w:val="00C25C32"/>
    <w:rsid w:val="00C266F8"/>
    <w:rsid w:val="00C2765E"/>
    <w:rsid w:val="00C279F3"/>
    <w:rsid w:val="00C27D0B"/>
    <w:rsid w:val="00C309B1"/>
    <w:rsid w:val="00C31196"/>
    <w:rsid w:val="00C311DA"/>
    <w:rsid w:val="00C32F5E"/>
    <w:rsid w:val="00C33BDE"/>
    <w:rsid w:val="00C3587C"/>
    <w:rsid w:val="00C369C7"/>
    <w:rsid w:val="00C409E8"/>
    <w:rsid w:val="00C40D6B"/>
    <w:rsid w:val="00C41C99"/>
    <w:rsid w:val="00C433BB"/>
    <w:rsid w:val="00C43AFB"/>
    <w:rsid w:val="00C444E3"/>
    <w:rsid w:val="00C452CE"/>
    <w:rsid w:val="00C4543F"/>
    <w:rsid w:val="00C45C44"/>
    <w:rsid w:val="00C460B0"/>
    <w:rsid w:val="00C46869"/>
    <w:rsid w:val="00C474EB"/>
    <w:rsid w:val="00C50047"/>
    <w:rsid w:val="00C5091B"/>
    <w:rsid w:val="00C50CDE"/>
    <w:rsid w:val="00C52595"/>
    <w:rsid w:val="00C5273B"/>
    <w:rsid w:val="00C53465"/>
    <w:rsid w:val="00C53BCA"/>
    <w:rsid w:val="00C5403E"/>
    <w:rsid w:val="00C540FB"/>
    <w:rsid w:val="00C54662"/>
    <w:rsid w:val="00C565B3"/>
    <w:rsid w:val="00C56B22"/>
    <w:rsid w:val="00C576C7"/>
    <w:rsid w:val="00C57940"/>
    <w:rsid w:val="00C5794C"/>
    <w:rsid w:val="00C608B8"/>
    <w:rsid w:val="00C616F5"/>
    <w:rsid w:val="00C6228B"/>
    <w:rsid w:val="00C6237F"/>
    <w:rsid w:val="00C65340"/>
    <w:rsid w:val="00C65572"/>
    <w:rsid w:val="00C65D7F"/>
    <w:rsid w:val="00C662ED"/>
    <w:rsid w:val="00C663C5"/>
    <w:rsid w:val="00C66E69"/>
    <w:rsid w:val="00C670AD"/>
    <w:rsid w:val="00C672AF"/>
    <w:rsid w:val="00C673F7"/>
    <w:rsid w:val="00C67929"/>
    <w:rsid w:val="00C67E7D"/>
    <w:rsid w:val="00C70FD4"/>
    <w:rsid w:val="00C71B92"/>
    <w:rsid w:val="00C7309C"/>
    <w:rsid w:val="00C738AC"/>
    <w:rsid w:val="00C741E4"/>
    <w:rsid w:val="00C74E6B"/>
    <w:rsid w:val="00C75186"/>
    <w:rsid w:val="00C75BBA"/>
    <w:rsid w:val="00C76492"/>
    <w:rsid w:val="00C766A2"/>
    <w:rsid w:val="00C76EFE"/>
    <w:rsid w:val="00C77901"/>
    <w:rsid w:val="00C77B00"/>
    <w:rsid w:val="00C80100"/>
    <w:rsid w:val="00C8039C"/>
    <w:rsid w:val="00C80A86"/>
    <w:rsid w:val="00C816A0"/>
    <w:rsid w:val="00C826DD"/>
    <w:rsid w:val="00C82AE4"/>
    <w:rsid w:val="00C82BF9"/>
    <w:rsid w:val="00C82D91"/>
    <w:rsid w:val="00C831C5"/>
    <w:rsid w:val="00C84C6C"/>
    <w:rsid w:val="00C85AB5"/>
    <w:rsid w:val="00C8686F"/>
    <w:rsid w:val="00C87378"/>
    <w:rsid w:val="00C87857"/>
    <w:rsid w:val="00C87B0F"/>
    <w:rsid w:val="00C9083E"/>
    <w:rsid w:val="00C90CC1"/>
    <w:rsid w:val="00C91842"/>
    <w:rsid w:val="00C920BF"/>
    <w:rsid w:val="00C92860"/>
    <w:rsid w:val="00C92E33"/>
    <w:rsid w:val="00C92EA9"/>
    <w:rsid w:val="00C950F7"/>
    <w:rsid w:val="00CA0792"/>
    <w:rsid w:val="00CA10C7"/>
    <w:rsid w:val="00CA15DC"/>
    <w:rsid w:val="00CA183A"/>
    <w:rsid w:val="00CA1A92"/>
    <w:rsid w:val="00CA2CB0"/>
    <w:rsid w:val="00CA2DA1"/>
    <w:rsid w:val="00CA4A40"/>
    <w:rsid w:val="00CA54D8"/>
    <w:rsid w:val="00CA615D"/>
    <w:rsid w:val="00CA6716"/>
    <w:rsid w:val="00CA6E30"/>
    <w:rsid w:val="00CA7076"/>
    <w:rsid w:val="00CA728F"/>
    <w:rsid w:val="00CA7857"/>
    <w:rsid w:val="00CB0391"/>
    <w:rsid w:val="00CB0AB5"/>
    <w:rsid w:val="00CB17D2"/>
    <w:rsid w:val="00CB1E1D"/>
    <w:rsid w:val="00CB2A50"/>
    <w:rsid w:val="00CB32EA"/>
    <w:rsid w:val="00CB3726"/>
    <w:rsid w:val="00CB46AD"/>
    <w:rsid w:val="00CB4B9A"/>
    <w:rsid w:val="00CB54C0"/>
    <w:rsid w:val="00CB58E7"/>
    <w:rsid w:val="00CB5EB6"/>
    <w:rsid w:val="00CB67E3"/>
    <w:rsid w:val="00CB6A08"/>
    <w:rsid w:val="00CB6C01"/>
    <w:rsid w:val="00CC0175"/>
    <w:rsid w:val="00CC1028"/>
    <w:rsid w:val="00CC2195"/>
    <w:rsid w:val="00CC2E9B"/>
    <w:rsid w:val="00CC3809"/>
    <w:rsid w:val="00CC3DD0"/>
    <w:rsid w:val="00CC45C7"/>
    <w:rsid w:val="00CC500C"/>
    <w:rsid w:val="00CC58DD"/>
    <w:rsid w:val="00CC7CC7"/>
    <w:rsid w:val="00CD12CB"/>
    <w:rsid w:val="00CD16C2"/>
    <w:rsid w:val="00CD2078"/>
    <w:rsid w:val="00CD48CF"/>
    <w:rsid w:val="00CD5243"/>
    <w:rsid w:val="00CD5955"/>
    <w:rsid w:val="00CD5FCC"/>
    <w:rsid w:val="00CD61B3"/>
    <w:rsid w:val="00CD65DF"/>
    <w:rsid w:val="00CD7139"/>
    <w:rsid w:val="00CD750C"/>
    <w:rsid w:val="00CD7685"/>
    <w:rsid w:val="00CD778A"/>
    <w:rsid w:val="00CD77E6"/>
    <w:rsid w:val="00CE0127"/>
    <w:rsid w:val="00CE06EB"/>
    <w:rsid w:val="00CE1187"/>
    <w:rsid w:val="00CE1E5E"/>
    <w:rsid w:val="00CE2678"/>
    <w:rsid w:val="00CE27A4"/>
    <w:rsid w:val="00CE31C6"/>
    <w:rsid w:val="00CE4128"/>
    <w:rsid w:val="00CE5721"/>
    <w:rsid w:val="00CE6EB1"/>
    <w:rsid w:val="00CE7A8D"/>
    <w:rsid w:val="00CE7E67"/>
    <w:rsid w:val="00CF048D"/>
    <w:rsid w:val="00CF0EF3"/>
    <w:rsid w:val="00CF1DD2"/>
    <w:rsid w:val="00CF21B3"/>
    <w:rsid w:val="00CF3693"/>
    <w:rsid w:val="00CF4216"/>
    <w:rsid w:val="00CF478D"/>
    <w:rsid w:val="00CF5707"/>
    <w:rsid w:val="00CF5D92"/>
    <w:rsid w:val="00CF6C05"/>
    <w:rsid w:val="00CF74FC"/>
    <w:rsid w:val="00CF754E"/>
    <w:rsid w:val="00CF7A8D"/>
    <w:rsid w:val="00CF7F77"/>
    <w:rsid w:val="00D01C93"/>
    <w:rsid w:val="00D01EDA"/>
    <w:rsid w:val="00D01FA0"/>
    <w:rsid w:val="00D02E66"/>
    <w:rsid w:val="00D038C4"/>
    <w:rsid w:val="00D04BE1"/>
    <w:rsid w:val="00D05862"/>
    <w:rsid w:val="00D0671B"/>
    <w:rsid w:val="00D111E3"/>
    <w:rsid w:val="00D11E2B"/>
    <w:rsid w:val="00D12A81"/>
    <w:rsid w:val="00D13686"/>
    <w:rsid w:val="00D137E7"/>
    <w:rsid w:val="00D137FC"/>
    <w:rsid w:val="00D13C73"/>
    <w:rsid w:val="00D147A9"/>
    <w:rsid w:val="00D14BBA"/>
    <w:rsid w:val="00D14BE7"/>
    <w:rsid w:val="00D157FE"/>
    <w:rsid w:val="00D158C1"/>
    <w:rsid w:val="00D175D4"/>
    <w:rsid w:val="00D2165B"/>
    <w:rsid w:val="00D21999"/>
    <w:rsid w:val="00D22983"/>
    <w:rsid w:val="00D22C66"/>
    <w:rsid w:val="00D2417D"/>
    <w:rsid w:val="00D2480F"/>
    <w:rsid w:val="00D25004"/>
    <w:rsid w:val="00D25939"/>
    <w:rsid w:val="00D25A8C"/>
    <w:rsid w:val="00D26A1F"/>
    <w:rsid w:val="00D27454"/>
    <w:rsid w:val="00D279D5"/>
    <w:rsid w:val="00D27B51"/>
    <w:rsid w:val="00D27CF3"/>
    <w:rsid w:val="00D305F7"/>
    <w:rsid w:val="00D30D91"/>
    <w:rsid w:val="00D3112F"/>
    <w:rsid w:val="00D320D6"/>
    <w:rsid w:val="00D3419C"/>
    <w:rsid w:val="00D34F12"/>
    <w:rsid w:val="00D35725"/>
    <w:rsid w:val="00D35CCB"/>
    <w:rsid w:val="00D36273"/>
    <w:rsid w:val="00D37A88"/>
    <w:rsid w:val="00D37B76"/>
    <w:rsid w:val="00D40186"/>
    <w:rsid w:val="00D40889"/>
    <w:rsid w:val="00D4167A"/>
    <w:rsid w:val="00D423CA"/>
    <w:rsid w:val="00D42B68"/>
    <w:rsid w:val="00D43F60"/>
    <w:rsid w:val="00D4406E"/>
    <w:rsid w:val="00D450E4"/>
    <w:rsid w:val="00D46BDF"/>
    <w:rsid w:val="00D46E3B"/>
    <w:rsid w:val="00D51AA4"/>
    <w:rsid w:val="00D51E44"/>
    <w:rsid w:val="00D5205D"/>
    <w:rsid w:val="00D5212D"/>
    <w:rsid w:val="00D52962"/>
    <w:rsid w:val="00D53295"/>
    <w:rsid w:val="00D53D21"/>
    <w:rsid w:val="00D54B5E"/>
    <w:rsid w:val="00D54F4D"/>
    <w:rsid w:val="00D55AA1"/>
    <w:rsid w:val="00D56688"/>
    <w:rsid w:val="00D612EA"/>
    <w:rsid w:val="00D6161F"/>
    <w:rsid w:val="00D6174D"/>
    <w:rsid w:val="00D61E05"/>
    <w:rsid w:val="00D61FAC"/>
    <w:rsid w:val="00D62380"/>
    <w:rsid w:val="00D62392"/>
    <w:rsid w:val="00D6250A"/>
    <w:rsid w:val="00D6260B"/>
    <w:rsid w:val="00D62997"/>
    <w:rsid w:val="00D63128"/>
    <w:rsid w:val="00D63801"/>
    <w:rsid w:val="00D63E47"/>
    <w:rsid w:val="00D63EA7"/>
    <w:rsid w:val="00D65C53"/>
    <w:rsid w:val="00D66261"/>
    <w:rsid w:val="00D663A0"/>
    <w:rsid w:val="00D673BD"/>
    <w:rsid w:val="00D679A2"/>
    <w:rsid w:val="00D67E66"/>
    <w:rsid w:val="00D67FBF"/>
    <w:rsid w:val="00D7024F"/>
    <w:rsid w:val="00D70D7E"/>
    <w:rsid w:val="00D7206F"/>
    <w:rsid w:val="00D724C1"/>
    <w:rsid w:val="00D734C8"/>
    <w:rsid w:val="00D737DA"/>
    <w:rsid w:val="00D7710C"/>
    <w:rsid w:val="00D77AF2"/>
    <w:rsid w:val="00D80594"/>
    <w:rsid w:val="00D83614"/>
    <w:rsid w:val="00D8379B"/>
    <w:rsid w:val="00D842D1"/>
    <w:rsid w:val="00D846B2"/>
    <w:rsid w:val="00D84B31"/>
    <w:rsid w:val="00D84DD8"/>
    <w:rsid w:val="00D86633"/>
    <w:rsid w:val="00D86876"/>
    <w:rsid w:val="00D8700C"/>
    <w:rsid w:val="00D8745A"/>
    <w:rsid w:val="00D87784"/>
    <w:rsid w:val="00D90269"/>
    <w:rsid w:val="00D910CB"/>
    <w:rsid w:val="00D91315"/>
    <w:rsid w:val="00D91C56"/>
    <w:rsid w:val="00D924F9"/>
    <w:rsid w:val="00D9442D"/>
    <w:rsid w:val="00D95D31"/>
    <w:rsid w:val="00D96A82"/>
    <w:rsid w:val="00D96B68"/>
    <w:rsid w:val="00DA1717"/>
    <w:rsid w:val="00DA20B5"/>
    <w:rsid w:val="00DA22D1"/>
    <w:rsid w:val="00DA2758"/>
    <w:rsid w:val="00DA4312"/>
    <w:rsid w:val="00DA4BEC"/>
    <w:rsid w:val="00DA5867"/>
    <w:rsid w:val="00DA5BBC"/>
    <w:rsid w:val="00DA6908"/>
    <w:rsid w:val="00DA7069"/>
    <w:rsid w:val="00DA7090"/>
    <w:rsid w:val="00DA754C"/>
    <w:rsid w:val="00DB0291"/>
    <w:rsid w:val="00DB0FD8"/>
    <w:rsid w:val="00DB2E44"/>
    <w:rsid w:val="00DB30E8"/>
    <w:rsid w:val="00DB4AA6"/>
    <w:rsid w:val="00DB4C1F"/>
    <w:rsid w:val="00DB6181"/>
    <w:rsid w:val="00DB6575"/>
    <w:rsid w:val="00DB6FEA"/>
    <w:rsid w:val="00DB73C9"/>
    <w:rsid w:val="00DB7557"/>
    <w:rsid w:val="00DC060A"/>
    <w:rsid w:val="00DC17F0"/>
    <w:rsid w:val="00DC2FD0"/>
    <w:rsid w:val="00DC3076"/>
    <w:rsid w:val="00DC495E"/>
    <w:rsid w:val="00DC49E0"/>
    <w:rsid w:val="00DC49FF"/>
    <w:rsid w:val="00DC5066"/>
    <w:rsid w:val="00DC66A2"/>
    <w:rsid w:val="00DC6E98"/>
    <w:rsid w:val="00DD094D"/>
    <w:rsid w:val="00DD0EA2"/>
    <w:rsid w:val="00DD147E"/>
    <w:rsid w:val="00DD1E50"/>
    <w:rsid w:val="00DD251B"/>
    <w:rsid w:val="00DD2881"/>
    <w:rsid w:val="00DD4890"/>
    <w:rsid w:val="00DD4E93"/>
    <w:rsid w:val="00DD5153"/>
    <w:rsid w:val="00DD64FB"/>
    <w:rsid w:val="00DD668D"/>
    <w:rsid w:val="00DD68CF"/>
    <w:rsid w:val="00DD7712"/>
    <w:rsid w:val="00DD7F0B"/>
    <w:rsid w:val="00DE2BDF"/>
    <w:rsid w:val="00DE2F8F"/>
    <w:rsid w:val="00DE3A98"/>
    <w:rsid w:val="00DE50D1"/>
    <w:rsid w:val="00DE5F1F"/>
    <w:rsid w:val="00DE6432"/>
    <w:rsid w:val="00DE6BDD"/>
    <w:rsid w:val="00DE6CDA"/>
    <w:rsid w:val="00DF1094"/>
    <w:rsid w:val="00DF140D"/>
    <w:rsid w:val="00DF1908"/>
    <w:rsid w:val="00DF1DDD"/>
    <w:rsid w:val="00DF21C9"/>
    <w:rsid w:val="00DF3A09"/>
    <w:rsid w:val="00DF3E2F"/>
    <w:rsid w:val="00DF48C0"/>
    <w:rsid w:val="00DF4A86"/>
    <w:rsid w:val="00DF5622"/>
    <w:rsid w:val="00DF61B9"/>
    <w:rsid w:val="00DF7435"/>
    <w:rsid w:val="00E0025A"/>
    <w:rsid w:val="00E00D01"/>
    <w:rsid w:val="00E01764"/>
    <w:rsid w:val="00E01CE1"/>
    <w:rsid w:val="00E0245B"/>
    <w:rsid w:val="00E02B01"/>
    <w:rsid w:val="00E02CBA"/>
    <w:rsid w:val="00E02E32"/>
    <w:rsid w:val="00E0408B"/>
    <w:rsid w:val="00E049FE"/>
    <w:rsid w:val="00E05476"/>
    <w:rsid w:val="00E077BD"/>
    <w:rsid w:val="00E1053D"/>
    <w:rsid w:val="00E109E2"/>
    <w:rsid w:val="00E1197F"/>
    <w:rsid w:val="00E1235F"/>
    <w:rsid w:val="00E129DC"/>
    <w:rsid w:val="00E13702"/>
    <w:rsid w:val="00E142BE"/>
    <w:rsid w:val="00E14E13"/>
    <w:rsid w:val="00E17751"/>
    <w:rsid w:val="00E201A9"/>
    <w:rsid w:val="00E205F4"/>
    <w:rsid w:val="00E207CC"/>
    <w:rsid w:val="00E213F6"/>
    <w:rsid w:val="00E214A1"/>
    <w:rsid w:val="00E217B6"/>
    <w:rsid w:val="00E218FA"/>
    <w:rsid w:val="00E2208E"/>
    <w:rsid w:val="00E22297"/>
    <w:rsid w:val="00E22C7E"/>
    <w:rsid w:val="00E239D2"/>
    <w:rsid w:val="00E25C09"/>
    <w:rsid w:val="00E260F0"/>
    <w:rsid w:val="00E26306"/>
    <w:rsid w:val="00E27EFE"/>
    <w:rsid w:val="00E3120F"/>
    <w:rsid w:val="00E31D00"/>
    <w:rsid w:val="00E32732"/>
    <w:rsid w:val="00E32925"/>
    <w:rsid w:val="00E3460D"/>
    <w:rsid w:val="00E34670"/>
    <w:rsid w:val="00E34B53"/>
    <w:rsid w:val="00E34E29"/>
    <w:rsid w:val="00E3585A"/>
    <w:rsid w:val="00E36A9A"/>
    <w:rsid w:val="00E4037E"/>
    <w:rsid w:val="00E40978"/>
    <w:rsid w:val="00E40DE3"/>
    <w:rsid w:val="00E42F44"/>
    <w:rsid w:val="00E43874"/>
    <w:rsid w:val="00E442CC"/>
    <w:rsid w:val="00E44947"/>
    <w:rsid w:val="00E46078"/>
    <w:rsid w:val="00E4626F"/>
    <w:rsid w:val="00E46415"/>
    <w:rsid w:val="00E46562"/>
    <w:rsid w:val="00E468E7"/>
    <w:rsid w:val="00E470F7"/>
    <w:rsid w:val="00E51AE0"/>
    <w:rsid w:val="00E52E05"/>
    <w:rsid w:val="00E5351A"/>
    <w:rsid w:val="00E53CF9"/>
    <w:rsid w:val="00E5420F"/>
    <w:rsid w:val="00E543F6"/>
    <w:rsid w:val="00E55847"/>
    <w:rsid w:val="00E55C28"/>
    <w:rsid w:val="00E56004"/>
    <w:rsid w:val="00E57AC8"/>
    <w:rsid w:val="00E6015D"/>
    <w:rsid w:val="00E60777"/>
    <w:rsid w:val="00E60CF8"/>
    <w:rsid w:val="00E617FE"/>
    <w:rsid w:val="00E61C77"/>
    <w:rsid w:val="00E62D19"/>
    <w:rsid w:val="00E63D02"/>
    <w:rsid w:val="00E63F99"/>
    <w:rsid w:val="00E645C5"/>
    <w:rsid w:val="00E64954"/>
    <w:rsid w:val="00E6546F"/>
    <w:rsid w:val="00E65726"/>
    <w:rsid w:val="00E659C1"/>
    <w:rsid w:val="00E65BE4"/>
    <w:rsid w:val="00E65D28"/>
    <w:rsid w:val="00E667A7"/>
    <w:rsid w:val="00E66B35"/>
    <w:rsid w:val="00E67177"/>
    <w:rsid w:val="00E676AC"/>
    <w:rsid w:val="00E67858"/>
    <w:rsid w:val="00E67AE9"/>
    <w:rsid w:val="00E67DF3"/>
    <w:rsid w:val="00E67EE2"/>
    <w:rsid w:val="00E70341"/>
    <w:rsid w:val="00E70618"/>
    <w:rsid w:val="00E70CB7"/>
    <w:rsid w:val="00E7171B"/>
    <w:rsid w:val="00E71A03"/>
    <w:rsid w:val="00E72AF3"/>
    <w:rsid w:val="00E73132"/>
    <w:rsid w:val="00E73CB0"/>
    <w:rsid w:val="00E74AB2"/>
    <w:rsid w:val="00E7502D"/>
    <w:rsid w:val="00E7542B"/>
    <w:rsid w:val="00E7553B"/>
    <w:rsid w:val="00E7556D"/>
    <w:rsid w:val="00E757D8"/>
    <w:rsid w:val="00E77743"/>
    <w:rsid w:val="00E7788B"/>
    <w:rsid w:val="00E77945"/>
    <w:rsid w:val="00E77BC3"/>
    <w:rsid w:val="00E801AE"/>
    <w:rsid w:val="00E80595"/>
    <w:rsid w:val="00E80D2A"/>
    <w:rsid w:val="00E8141C"/>
    <w:rsid w:val="00E840CD"/>
    <w:rsid w:val="00E84916"/>
    <w:rsid w:val="00E84EA5"/>
    <w:rsid w:val="00E85090"/>
    <w:rsid w:val="00E851AC"/>
    <w:rsid w:val="00E85528"/>
    <w:rsid w:val="00E85B6C"/>
    <w:rsid w:val="00E862D7"/>
    <w:rsid w:val="00E86BFE"/>
    <w:rsid w:val="00E877A8"/>
    <w:rsid w:val="00E87DF4"/>
    <w:rsid w:val="00E909D6"/>
    <w:rsid w:val="00E91348"/>
    <w:rsid w:val="00E92367"/>
    <w:rsid w:val="00E92659"/>
    <w:rsid w:val="00E9321F"/>
    <w:rsid w:val="00E93446"/>
    <w:rsid w:val="00E93AC2"/>
    <w:rsid w:val="00E9411A"/>
    <w:rsid w:val="00E94656"/>
    <w:rsid w:val="00E94A50"/>
    <w:rsid w:val="00E952F2"/>
    <w:rsid w:val="00E95D7C"/>
    <w:rsid w:val="00E96B13"/>
    <w:rsid w:val="00E96EE8"/>
    <w:rsid w:val="00E9715B"/>
    <w:rsid w:val="00E976EE"/>
    <w:rsid w:val="00EA01E3"/>
    <w:rsid w:val="00EA1B83"/>
    <w:rsid w:val="00EA1C55"/>
    <w:rsid w:val="00EA289C"/>
    <w:rsid w:val="00EA294C"/>
    <w:rsid w:val="00EA2C47"/>
    <w:rsid w:val="00EA41C4"/>
    <w:rsid w:val="00EA4A09"/>
    <w:rsid w:val="00EA5503"/>
    <w:rsid w:val="00EA5A1B"/>
    <w:rsid w:val="00EA6654"/>
    <w:rsid w:val="00EA71C4"/>
    <w:rsid w:val="00EB1309"/>
    <w:rsid w:val="00EB202C"/>
    <w:rsid w:val="00EB2F0F"/>
    <w:rsid w:val="00EB3C62"/>
    <w:rsid w:val="00EB5179"/>
    <w:rsid w:val="00EB53CB"/>
    <w:rsid w:val="00EB5AEE"/>
    <w:rsid w:val="00EB6069"/>
    <w:rsid w:val="00EB60BE"/>
    <w:rsid w:val="00EB6F74"/>
    <w:rsid w:val="00EB77F7"/>
    <w:rsid w:val="00EC072D"/>
    <w:rsid w:val="00EC1FF5"/>
    <w:rsid w:val="00EC2991"/>
    <w:rsid w:val="00EC2B5B"/>
    <w:rsid w:val="00EC3579"/>
    <w:rsid w:val="00EC3C53"/>
    <w:rsid w:val="00EC3E64"/>
    <w:rsid w:val="00EC410F"/>
    <w:rsid w:val="00EC4135"/>
    <w:rsid w:val="00EC4D18"/>
    <w:rsid w:val="00EC542A"/>
    <w:rsid w:val="00EC5AEC"/>
    <w:rsid w:val="00EC61D6"/>
    <w:rsid w:val="00ED20CC"/>
    <w:rsid w:val="00ED324B"/>
    <w:rsid w:val="00ED3387"/>
    <w:rsid w:val="00ED34A8"/>
    <w:rsid w:val="00ED429E"/>
    <w:rsid w:val="00ED43C2"/>
    <w:rsid w:val="00ED45C3"/>
    <w:rsid w:val="00EE054F"/>
    <w:rsid w:val="00EE29CE"/>
    <w:rsid w:val="00EE332A"/>
    <w:rsid w:val="00EE3D7D"/>
    <w:rsid w:val="00EE47E9"/>
    <w:rsid w:val="00EE5331"/>
    <w:rsid w:val="00EE5353"/>
    <w:rsid w:val="00EE6425"/>
    <w:rsid w:val="00EE6981"/>
    <w:rsid w:val="00EE6E7F"/>
    <w:rsid w:val="00EF08BB"/>
    <w:rsid w:val="00EF0A81"/>
    <w:rsid w:val="00EF0B46"/>
    <w:rsid w:val="00EF201C"/>
    <w:rsid w:val="00EF2696"/>
    <w:rsid w:val="00EF30AC"/>
    <w:rsid w:val="00EF5A1A"/>
    <w:rsid w:val="00EF5CC3"/>
    <w:rsid w:val="00EF69CD"/>
    <w:rsid w:val="00EF6B18"/>
    <w:rsid w:val="00EF6FCE"/>
    <w:rsid w:val="00EF75CF"/>
    <w:rsid w:val="00EF7976"/>
    <w:rsid w:val="00EF7980"/>
    <w:rsid w:val="00EF7BDA"/>
    <w:rsid w:val="00EF7D68"/>
    <w:rsid w:val="00EF7F98"/>
    <w:rsid w:val="00F01F01"/>
    <w:rsid w:val="00F02B30"/>
    <w:rsid w:val="00F03C14"/>
    <w:rsid w:val="00F04CB0"/>
    <w:rsid w:val="00F05B9E"/>
    <w:rsid w:val="00F0640A"/>
    <w:rsid w:val="00F07957"/>
    <w:rsid w:val="00F07C8B"/>
    <w:rsid w:val="00F102F6"/>
    <w:rsid w:val="00F1084E"/>
    <w:rsid w:val="00F10BFD"/>
    <w:rsid w:val="00F11260"/>
    <w:rsid w:val="00F11505"/>
    <w:rsid w:val="00F11FF1"/>
    <w:rsid w:val="00F14E88"/>
    <w:rsid w:val="00F15401"/>
    <w:rsid w:val="00F165B1"/>
    <w:rsid w:val="00F16D30"/>
    <w:rsid w:val="00F17CF3"/>
    <w:rsid w:val="00F20296"/>
    <w:rsid w:val="00F20E0B"/>
    <w:rsid w:val="00F249EA"/>
    <w:rsid w:val="00F2528D"/>
    <w:rsid w:val="00F25FB9"/>
    <w:rsid w:val="00F26358"/>
    <w:rsid w:val="00F27512"/>
    <w:rsid w:val="00F27FB0"/>
    <w:rsid w:val="00F31130"/>
    <w:rsid w:val="00F3150B"/>
    <w:rsid w:val="00F3161F"/>
    <w:rsid w:val="00F31F86"/>
    <w:rsid w:val="00F333A5"/>
    <w:rsid w:val="00F33704"/>
    <w:rsid w:val="00F340F6"/>
    <w:rsid w:val="00F35A09"/>
    <w:rsid w:val="00F35C8F"/>
    <w:rsid w:val="00F36937"/>
    <w:rsid w:val="00F37158"/>
    <w:rsid w:val="00F37374"/>
    <w:rsid w:val="00F37475"/>
    <w:rsid w:val="00F43030"/>
    <w:rsid w:val="00F432EB"/>
    <w:rsid w:val="00F44134"/>
    <w:rsid w:val="00F45C37"/>
    <w:rsid w:val="00F45C46"/>
    <w:rsid w:val="00F473FE"/>
    <w:rsid w:val="00F47A30"/>
    <w:rsid w:val="00F47C39"/>
    <w:rsid w:val="00F502B0"/>
    <w:rsid w:val="00F50EF9"/>
    <w:rsid w:val="00F514EE"/>
    <w:rsid w:val="00F51572"/>
    <w:rsid w:val="00F52A6A"/>
    <w:rsid w:val="00F531EE"/>
    <w:rsid w:val="00F533C7"/>
    <w:rsid w:val="00F5381F"/>
    <w:rsid w:val="00F55315"/>
    <w:rsid w:val="00F55E85"/>
    <w:rsid w:val="00F56695"/>
    <w:rsid w:val="00F60672"/>
    <w:rsid w:val="00F614EF"/>
    <w:rsid w:val="00F61D80"/>
    <w:rsid w:val="00F62B9A"/>
    <w:rsid w:val="00F62FC3"/>
    <w:rsid w:val="00F63F8C"/>
    <w:rsid w:val="00F64D29"/>
    <w:rsid w:val="00F67C9D"/>
    <w:rsid w:val="00F67E59"/>
    <w:rsid w:val="00F70DA1"/>
    <w:rsid w:val="00F7104A"/>
    <w:rsid w:val="00F71706"/>
    <w:rsid w:val="00F721E7"/>
    <w:rsid w:val="00F729D1"/>
    <w:rsid w:val="00F73A98"/>
    <w:rsid w:val="00F74C2F"/>
    <w:rsid w:val="00F76253"/>
    <w:rsid w:val="00F76256"/>
    <w:rsid w:val="00F77580"/>
    <w:rsid w:val="00F7795B"/>
    <w:rsid w:val="00F779AC"/>
    <w:rsid w:val="00F77AF6"/>
    <w:rsid w:val="00F801E9"/>
    <w:rsid w:val="00F80334"/>
    <w:rsid w:val="00F8091E"/>
    <w:rsid w:val="00F80E35"/>
    <w:rsid w:val="00F82628"/>
    <w:rsid w:val="00F8274E"/>
    <w:rsid w:val="00F828B0"/>
    <w:rsid w:val="00F830A7"/>
    <w:rsid w:val="00F83247"/>
    <w:rsid w:val="00F833EB"/>
    <w:rsid w:val="00F842E1"/>
    <w:rsid w:val="00F85838"/>
    <w:rsid w:val="00F85A9B"/>
    <w:rsid w:val="00F85C5C"/>
    <w:rsid w:val="00F86231"/>
    <w:rsid w:val="00F87847"/>
    <w:rsid w:val="00F878C8"/>
    <w:rsid w:val="00F9092F"/>
    <w:rsid w:val="00F91E19"/>
    <w:rsid w:val="00F92EF0"/>
    <w:rsid w:val="00F9360B"/>
    <w:rsid w:val="00F94B11"/>
    <w:rsid w:val="00F95221"/>
    <w:rsid w:val="00F96AE9"/>
    <w:rsid w:val="00F975A9"/>
    <w:rsid w:val="00F97D9B"/>
    <w:rsid w:val="00FA0544"/>
    <w:rsid w:val="00FA0E58"/>
    <w:rsid w:val="00FA1626"/>
    <w:rsid w:val="00FA1EA4"/>
    <w:rsid w:val="00FA392F"/>
    <w:rsid w:val="00FA49E7"/>
    <w:rsid w:val="00FA4E83"/>
    <w:rsid w:val="00FA50D0"/>
    <w:rsid w:val="00FA5A11"/>
    <w:rsid w:val="00FA70F7"/>
    <w:rsid w:val="00FA7CCA"/>
    <w:rsid w:val="00FB096E"/>
    <w:rsid w:val="00FB0D70"/>
    <w:rsid w:val="00FB148A"/>
    <w:rsid w:val="00FB1C0B"/>
    <w:rsid w:val="00FB381E"/>
    <w:rsid w:val="00FB3884"/>
    <w:rsid w:val="00FB390F"/>
    <w:rsid w:val="00FB5129"/>
    <w:rsid w:val="00FB52CE"/>
    <w:rsid w:val="00FB53F0"/>
    <w:rsid w:val="00FB5BB7"/>
    <w:rsid w:val="00FB667C"/>
    <w:rsid w:val="00FB707C"/>
    <w:rsid w:val="00FB7C99"/>
    <w:rsid w:val="00FC167B"/>
    <w:rsid w:val="00FC35AE"/>
    <w:rsid w:val="00FC3A92"/>
    <w:rsid w:val="00FC4868"/>
    <w:rsid w:val="00FC4AED"/>
    <w:rsid w:val="00FC5444"/>
    <w:rsid w:val="00FC62B0"/>
    <w:rsid w:val="00FC64CC"/>
    <w:rsid w:val="00FC7EDE"/>
    <w:rsid w:val="00FD2637"/>
    <w:rsid w:val="00FD26D1"/>
    <w:rsid w:val="00FD370A"/>
    <w:rsid w:val="00FD3CB5"/>
    <w:rsid w:val="00FD5F9F"/>
    <w:rsid w:val="00FD6153"/>
    <w:rsid w:val="00FD73CB"/>
    <w:rsid w:val="00FD7715"/>
    <w:rsid w:val="00FD7BFD"/>
    <w:rsid w:val="00FE007B"/>
    <w:rsid w:val="00FE06AB"/>
    <w:rsid w:val="00FE0E6B"/>
    <w:rsid w:val="00FE0EA1"/>
    <w:rsid w:val="00FE1576"/>
    <w:rsid w:val="00FE1A74"/>
    <w:rsid w:val="00FE25E3"/>
    <w:rsid w:val="00FE27A4"/>
    <w:rsid w:val="00FE3202"/>
    <w:rsid w:val="00FE5C63"/>
    <w:rsid w:val="00FE660B"/>
    <w:rsid w:val="00FE712D"/>
    <w:rsid w:val="00FE79E4"/>
    <w:rsid w:val="00FF020B"/>
    <w:rsid w:val="00FF0320"/>
    <w:rsid w:val="00FF0517"/>
    <w:rsid w:val="00FF091B"/>
    <w:rsid w:val="00FF0BAE"/>
    <w:rsid w:val="00FF1205"/>
    <w:rsid w:val="00FF1B33"/>
    <w:rsid w:val="00FF1E80"/>
    <w:rsid w:val="00FF22DC"/>
    <w:rsid w:val="00FF267B"/>
    <w:rsid w:val="00FF3C92"/>
    <w:rsid w:val="00FF4888"/>
    <w:rsid w:val="00FF5399"/>
    <w:rsid w:val="00FF54EE"/>
    <w:rsid w:val="00FF55CB"/>
    <w:rsid w:val="00FF560C"/>
    <w:rsid w:val="00FF67B0"/>
    <w:rsid w:val="00FF6919"/>
    <w:rsid w:val="00FF787C"/>
    <w:rsid w:val="00FF7BA0"/>
    <w:rsid w:val="00FF7C80"/>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6C0464"/>
  <w15:chartTrackingRefBased/>
  <w15:docId w15:val="{3CECE96E-4D35-4C26-B456-C6D7A53A44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EastAsia" w:hAnsi="Arial" w:cs="Arial"/>
        <w:sz w:val="24"/>
        <w:szCs w:val="24"/>
        <w:lang w:val="en-SG"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31196"/>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860463"/>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1196"/>
    <w:rPr>
      <w:rFonts w:asciiTheme="majorHAnsi" w:eastAsiaTheme="majorEastAsia" w:hAnsiTheme="majorHAnsi" w:cstheme="majorBidi"/>
      <w:color w:val="2F5496" w:themeColor="accent1" w:themeShade="BF"/>
      <w:sz w:val="32"/>
      <w:szCs w:val="32"/>
    </w:rPr>
  </w:style>
  <w:style w:type="character" w:styleId="PlaceholderText">
    <w:name w:val="Placeholder Text"/>
    <w:basedOn w:val="DefaultParagraphFont"/>
    <w:uiPriority w:val="99"/>
    <w:semiHidden/>
    <w:rsid w:val="00F70DA1"/>
    <w:rPr>
      <w:color w:val="808080"/>
    </w:rPr>
  </w:style>
  <w:style w:type="paragraph" w:styleId="Revision">
    <w:name w:val="Revision"/>
    <w:hidden/>
    <w:uiPriority w:val="99"/>
    <w:semiHidden/>
    <w:rsid w:val="001A0D0E"/>
    <w:pPr>
      <w:spacing w:after="0" w:line="240" w:lineRule="auto"/>
    </w:pPr>
  </w:style>
  <w:style w:type="character" w:styleId="CommentReference">
    <w:name w:val="annotation reference"/>
    <w:basedOn w:val="DefaultParagraphFont"/>
    <w:uiPriority w:val="99"/>
    <w:semiHidden/>
    <w:unhideWhenUsed/>
    <w:rsid w:val="001A0D0E"/>
    <w:rPr>
      <w:sz w:val="21"/>
      <w:szCs w:val="21"/>
    </w:rPr>
  </w:style>
  <w:style w:type="paragraph" w:styleId="CommentText">
    <w:name w:val="annotation text"/>
    <w:basedOn w:val="Normal"/>
    <w:link w:val="CommentTextChar"/>
    <w:uiPriority w:val="99"/>
    <w:unhideWhenUsed/>
    <w:rsid w:val="001A0D0E"/>
  </w:style>
  <w:style w:type="character" w:customStyle="1" w:styleId="CommentTextChar">
    <w:name w:val="Comment Text Char"/>
    <w:basedOn w:val="DefaultParagraphFont"/>
    <w:link w:val="CommentText"/>
    <w:uiPriority w:val="99"/>
    <w:rsid w:val="001A0D0E"/>
  </w:style>
  <w:style w:type="paragraph" w:styleId="CommentSubject">
    <w:name w:val="annotation subject"/>
    <w:basedOn w:val="CommentText"/>
    <w:next w:val="CommentText"/>
    <w:link w:val="CommentSubjectChar"/>
    <w:uiPriority w:val="99"/>
    <w:semiHidden/>
    <w:unhideWhenUsed/>
    <w:rsid w:val="001A0D0E"/>
    <w:rPr>
      <w:b/>
      <w:bCs/>
    </w:rPr>
  </w:style>
  <w:style w:type="character" w:customStyle="1" w:styleId="CommentSubjectChar">
    <w:name w:val="Comment Subject Char"/>
    <w:basedOn w:val="CommentTextChar"/>
    <w:link w:val="CommentSubject"/>
    <w:uiPriority w:val="99"/>
    <w:semiHidden/>
    <w:rsid w:val="001A0D0E"/>
    <w:rPr>
      <w:b/>
      <w:bCs/>
    </w:rPr>
  </w:style>
  <w:style w:type="character" w:customStyle="1" w:styleId="Heading2Char">
    <w:name w:val="Heading 2 Char"/>
    <w:basedOn w:val="DefaultParagraphFont"/>
    <w:link w:val="Heading2"/>
    <w:uiPriority w:val="9"/>
    <w:rsid w:val="00860463"/>
    <w:rPr>
      <w:rFonts w:asciiTheme="majorHAnsi" w:eastAsiaTheme="majorEastAsia" w:hAnsiTheme="majorHAnsi" w:cstheme="majorBidi"/>
      <w:color w:val="2F5496" w:themeColor="accent1" w:themeShade="BF"/>
      <w:sz w:val="26"/>
      <w:szCs w:val="26"/>
    </w:rPr>
  </w:style>
  <w:style w:type="table" w:styleId="TableGrid">
    <w:name w:val="Table Grid"/>
    <w:basedOn w:val="TableNormal"/>
    <w:uiPriority w:val="39"/>
    <w:rsid w:val="00862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C4E0B"/>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905CF4"/>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05CF4"/>
    <w:rPr>
      <w:rFonts w:asciiTheme="majorHAnsi" w:eastAsiaTheme="majorEastAsia" w:hAnsiTheme="majorHAnsi" w:cstheme="majorBidi"/>
      <w:spacing w:val="-10"/>
      <w:kern w:val="28"/>
      <w:sz w:val="56"/>
      <w:szCs w:val="56"/>
    </w:rPr>
  </w:style>
  <w:style w:type="paragraph" w:styleId="Header">
    <w:name w:val="header"/>
    <w:basedOn w:val="Normal"/>
    <w:link w:val="HeaderChar"/>
    <w:uiPriority w:val="99"/>
    <w:unhideWhenUsed/>
    <w:rsid w:val="00114585"/>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4585"/>
  </w:style>
  <w:style w:type="paragraph" w:styleId="Footer">
    <w:name w:val="footer"/>
    <w:basedOn w:val="Normal"/>
    <w:link w:val="FooterChar"/>
    <w:uiPriority w:val="99"/>
    <w:unhideWhenUsed/>
    <w:rsid w:val="00114585"/>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4585"/>
  </w:style>
  <w:style w:type="paragraph" w:styleId="ListParagraph">
    <w:name w:val="List Paragraph"/>
    <w:basedOn w:val="Normal"/>
    <w:uiPriority w:val="34"/>
    <w:qFormat/>
    <w:rsid w:val="00DF5622"/>
    <w:pPr>
      <w:ind w:left="720"/>
      <w:contextualSpacing/>
    </w:pPr>
  </w:style>
  <w:style w:type="character" w:styleId="Hyperlink">
    <w:name w:val="Hyperlink"/>
    <w:basedOn w:val="DefaultParagraphFont"/>
    <w:uiPriority w:val="99"/>
    <w:unhideWhenUsed/>
    <w:rsid w:val="00681469"/>
    <w:rPr>
      <w:color w:val="0563C1" w:themeColor="hyperlink"/>
      <w:u w:val="single"/>
    </w:rPr>
  </w:style>
  <w:style w:type="character" w:styleId="UnresolvedMention">
    <w:name w:val="Unresolved Mention"/>
    <w:basedOn w:val="DefaultParagraphFont"/>
    <w:uiPriority w:val="99"/>
    <w:semiHidden/>
    <w:unhideWhenUsed/>
    <w:rsid w:val="00681469"/>
    <w:rPr>
      <w:color w:val="605E5C"/>
      <w:shd w:val="clear" w:color="auto" w:fill="E1DFDD"/>
    </w:rPr>
  </w:style>
  <w:style w:type="table" w:styleId="TableGridLight">
    <w:name w:val="Grid Table Light"/>
    <w:basedOn w:val="TableNormal"/>
    <w:uiPriority w:val="40"/>
    <w:rsid w:val="001404BD"/>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PlainTable2">
    <w:name w:val="Plain Table 2"/>
    <w:basedOn w:val="TableNormal"/>
    <w:uiPriority w:val="42"/>
    <w:rsid w:val="001404BD"/>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GridTable1Light">
    <w:name w:val="Grid Table 1 Light"/>
    <w:basedOn w:val="TableNormal"/>
    <w:uiPriority w:val="46"/>
    <w:rsid w:val="001404B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30412890">
      <w:bodyDiv w:val="1"/>
      <w:marLeft w:val="0"/>
      <w:marRight w:val="0"/>
      <w:marTop w:val="0"/>
      <w:marBottom w:val="0"/>
      <w:divBdr>
        <w:top w:val="none" w:sz="0" w:space="0" w:color="auto"/>
        <w:left w:val="none" w:sz="0" w:space="0" w:color="auto"/>
        <w:bottom w:val="none" w:sz="0" w:space="0" w:color="auto"/>
        <w:right w:val="none" w:sz="0" w:space="0" w:color="auto"/>
      </w:divBdr>
    </w:div>
    <w:div w:id="1567063944">
      <w:bodyDiv w:val="1"/>
      <w:marLeft w:val="0"/>
      <w:marRight w:val="0"/>
      <w:marTop w:val="0"/>
      <w:marBottom w:val="0"/>
      <w:divBdr>
        <w:top w:val="none" w:sz="0" w:space="0" w:color="auto"/>
        <w:left w:val="none" w:sz="0" w:space="0" w:color="auto"/>
        <w:bottom w:val="none" w:sz="0" w:space="0" w:color="auto"/>
        <w:right w:val="none" w:sz="0" w:space="0" w:color="auto"/>
      </w:divBdr>
    </w:div>
    <w:div w:id="1798527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A549AD-179C-41BB-944A-B813D7368D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566</TotalTime>
  <Pages>38</Pages>
  <Words>10606</Words>
  <Characters>60455</Characters>
  <Application>Microsoft Office Word</Application>
  <DocSecurity>0</DocSecurity>
  <Lines>503</Lines>
  <Paragraphs>141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70920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Sun Zhongji</dc:creator>
  <cp:keywords/>
  <dc:description/>
  <cp:lastModifiedBy>Sun Zhongji</cp:lastModifiedBy>
  <cp:revision>201</cp:revision>
  <dcterms:created xsi:type="dcterms:W3CDTF">2023-09-18T03:54:00Z</dcterms:created>
  <dcterms:modified xsi:type="dcterms:W3CDTF">2023-11-06T08:37:00Z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http://www.zotero.org/styles/acta-materialia</vt:lpwstr>
  </property>
  <property fmtid="{D5CDD505-2E9C-101B-9397-08002B2CF9AE}" pid="4" name="Mendeley Unique User Id_1">
    <vt:lpwstr>dfe9c023-fda4-3c69-bad8-8bbbd5672c69</vt:lpwstr>
  </property>
  <property fmtid="{D5CDD505-2E9C-101B-9397-08002B2CF9AE}" pid="5" name="Mendeley Recent Style Id 0_1">
    <vt:lpwstr>http://www.zotero.org/styles/acta-materialia</vt:lpwstr>
  </property>
  <property fmtid="{D5CDD505-2E9C-101B-9397-08002B2CF9AE}" pid="6" name="Mendeley Recent Style Name 0_1">
    <vt:lpwstr>Acta Materialia</vt:lpwstr>
  </property>
  <property fmtid="{D5CDD505-2E9C-101B-9397-08002B2CF9AE}" pid="7" name="Mendeley Recent Style Id 1_1">
    <vt:lpwstr>http://www.zotero.org/styles/american-sociological-association</vt:lpwstr>
  </property>
  <property fmtid="{D5CDD505-2E9C-101B-9397-08002B2CF9AE}" pid="8" name="Mendeley Recent Style Name 1_1">
    <vt:lpwstr>American Sociological Association 6th edition</vt:lpwstr>
  </property>
  <property fmtid="{D5CDD505-2E9C-101B-9397-08002B2CF9AE}" pid="9" name="Mendeley Recent Style Id 2_1">
    <vt:lpwstr>http://www.zotero.org/styles/chicago-author-date</vt:lpwstr>
  </property>
  <property fmtid="{D5CDD505-2E9C-101B-9397-08002B2CF9AE}" pid="10" name="Mendeley Recent Style Name 2_1">
    <vt:lpwstr>Chicago Manual of Style 17th edition (author-date)</vt:lpwstr>
  </property>
  <property fmtid="{D5CDD505-2E9C-101B-9397-08002B2CF9AE}" pid="11" name="Mendeley Recent Style Id 3_1">
    <vt:lpwstr>http://www.zotero.org/styles/harvard-cite-them-right</vt:lpwstr>
  </property>
  <property fmtid="{D5CDD505-2E9C-101B-9397-08002B2CF9AE}" pid="12" name="Mendeley Recent Style Name 3_1">
    <vt:lpwstr>Cite Them Right 11th edition - Harvard</vt:lpwstr>
  </property>
  <property fmtid="{D5CDD505-2E9C-101B-9397-08002B2CF9AE}" pid="13" name="Mendeley Recent Style Id 4_1">
    <vt:lpwstr>http://www.zotero.org/styles/ieee</vt:lpwstr>
  </property>
  <property fmtid="{D5CDD505-2E9C-101B-9397-08002B2CF9AE}" pid="14" name="Mendeley Recent Style Name 4_1">
    <vt:lpwstr>IEEE</vt:lpwstr>
  </property>
  <property fmtid="{D5CDD505-2E9C-101B-9397-08002B2CF9AE}" pid="15" name="Mendeley Recent Style Id 5_1">
    <vt:lpwstr>http://www.zotero.org/styles/modern-humanities-research-association</vt:lpwstr>
  </property>
  <property fmtid="{D5CDD505-2E9C-101B-9397-08002B2CF9AE}" pid="16" name="Mendeley Recent Style Name 5_1">
    <vt:lpwstr>Modern Humanities Research Association 3rd edition (note with bibliography)</vt:lpwstr>
  </property>
  <property fmtid="{D5CDD505-2E9C-101B-9397-08002B2CF9AE}" pid="17" name="Mendeley Recent Style Id 6_1">
    <vt:lpwstr>http://www.zotero.org/styles/modern-language-association</vt:lpwstr>
  </property>
  <property fmtid="{D5CDD505-2E9C-101B-9397-08002B2CF9AE}" pid="18" name="Mendeley Recent Style Name 6_1">
    <vt:lpwstr>Modern Language Association 9th edition</vt:lpwstr>
  </property>
  <property fmtid="{D5CDD505-2E9C-101B-9397-08002B2CF9AE}" pid="19" name="Mendeley Recent Style Id 7_1">
    <vt:lpwstr>http://www.zotero.org/styles/nature-communications</vt:lpwstr>
  </property>
  <property fmtid="{D5CDD505-2E9C-101B-9397-08002B2CF9AE}" pid="20" name="Mendeley Recent Style Name 7_1">
    <vt:lpwstr>Nature Communications</vt:lpwstr>
  </property>
  <property fmtid="{D5CDD505-2E9C-101B-9397-08002B2CF9AE}" pid="21" name="Mendeley Recent Style Id 8_1">
    <vt:lpwstr>http://www.zotero.org/styles/progress-in-materials-science</vt:lpwstr>
  </property>
  <property fmtid="{D5CDD505-2E9C-101B-9397-08002B2CF9AE}" pid="22" name="Mendeley Recent Style Name 8_1">
    <vt:lpwstr>Progress in Materials Science</vt:lpwstr>
  </property>
  <property fmtid="{D5CDD505-2E9C-101B-9397-08002B2CF9AE}" pid="23" name="Mendeley Recent Style Id 9_1">
    <vt:lpwstr>http://www.zotero.org/styles/scripta-materialia</vt:lpwstr>
  </property>
  <property fmtid="{D5CDD505-2E9C-101B-9397-08002B2CF9AE}" pid="24" name="Mendeley Recent Style Name 9_1">
    <vt:lpwstr>Scripta Materialia</vt:lpwstr>
  </property>
</Properties>
</file>